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69331" w14:textId="77777777" w:rsidR="00DD076A" w:rsidRDefault="00000000">
      <w:r>
        <w:rPr>
          <w:noProof/>
        </w:rPr>
        <mc:AlternateContent>
          <mc:Choice Requires="wps">
            <w:drawing>
              <wp:anchor distT="0" distB="0" distL="114300" distR="114300" simplePos="0" relativeHeight="251658240" behindDoc="0" locked="0" layoutInCell="1" hidden="0" allowOverlap="1" wp14:anchorId="066A2122" wp14:editId="3085D544">
                <wp:simplePos x="0" y="0"/>
                <wp:positionH relativeFrom="column">
                  <wp:posOffset>571266</wp:posOffset>
                </wp:positionH>
                <wp:positionV relativeFrom="paragraph">
                  <wp:posOffset>83820</wp:posOffset>
                </wp:positionV>
                <wp:extent cx="1239287" cy="487447"/>
                <wp:effectExtent l="0" t="0" r="0" b="0"/>
                <wp:wrapNone/>
                <wp:docPr id="2058492418" name="Cuadro de texto 2058492418"/>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2F6ED668" w14:textId="77777777" w:rsidR="00000000" w:rsidRDefault="00000000">
                            <w:r>
                              <w:rPr>
                                <w:noProof/>
                              </w:rPr>
                              <w:drawing>
                                <wp:inline distT="0" distB="0" distL="0" distR="0" wp14:anchorId="39C52CD5" wp14:editId="5C55C304">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571266</wp:posOffset>
                </wp:positionH>
                <wp:positionV relativeFrom="paragraph">
                  <wp:posOffset>83820</wp:posOffset>
                </wp:positionV>
                <wp:extent cx="1239287" cy="487447"/>
                <wp:effectExtent b="0" l="0" r="0" t="0"/>
                <wp:wrapNone/>
                <wp:docPr id="2058492418"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239287" cy="487447"/>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9536939" wp14:editId="2FF8692E">
                <wp:simplePos x="0" y="0"/>
                <wp:positionH relativeFrom="column">
                  <wp:posOffset>1803400</wp:posOffset>
                </wp:positionH>
                <wp:positionV relativeFrom="paragraph">
                  <wp:posOffset>101600</wp:posOffset>
                </wp:positionV>
                <wp:extent cx="3786087" cy="347345"/>
                <wp:effectExtent l="0" t="0" r="0" b="0"/>
                <wp:wrapNone/>
                <wp:docPr id="2058492422" name="Rectángulo 2058492422"/>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651A2AEB" w14:textId="77777777" w:rsidR="00DD076A" w:rsidRDefault="00000000">
                            <w:pPr>
                              <w:textDirection w:val="btLr"/>
                            </w:pPr>
                            <w:r>
                              <w:rPr>
                                <w:color w:val="000000"/>
                                <w:sz w:val="20"/>
                              </w:rPr>
                              <w:t>Contenido de acceso abierto bajo la Licencia:  </w:t>
                            </w:r>
                            <w:r>
                              <w:rPr>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1803400</wp:posOffset>
                </wp:positionH>
                <wp:positionV relativeFrom="paragraph">
                  <wp:posOffset>101600</wp:posOffset>
                </wp:positionV>
                <wp:extent cx="3786087" cy="347345"/>
                <wp:effectExtent b="0" l="0" r="0" t="0"/>
                <wp:wrapNone/>
                <wp:docPr id="2058492422"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3786087" cy="347345"/>
                        </a:xfrm>
                        <a:prstGeom prst="rect"/>
                        <a:ln/>
                      </pic:spPr>
                    </pic:pic>
                  </a:graphicData>
                </a:graphic>
              </wp:anchor>
            </w:drawing>
          </mc:Fallback>
        </mc:AlternateContent>
      </w:r>
    </w:p>
    <w:p w14:paraId="6659BE2D" w14:textId="77777777" w:rsidR="00DD076A" w:rsidRDefault="00DD076A"/>
    <w:p w14:paraId="1BE1BC76" w14:textId="77777777" w:rsidR="00DD076A" w:rsidRDefault="00DD076A"/>
    <w:p w14:paraId="3E07B4DD" w14:textId="77777777" w:rsidR="00DD076A" w:rsidRDefault="00DD076A"/>
    <w:p w14:paraId="48B24C64" w14:textId="77777777" w:rsidR="00DD076A" w:rsidRDefault="00DD076A"/>
    <w:p w14:paraId="7B296474" w14:textId="77777777" w:rsidR="00DD076A" w:rsidRDefault="00DD076A"/>
    <w:p w14:paraId="7DFFA4F5" w14:textId="77777777" w:rsidR="00DD076A" w:rsidRDefault="00DD076A"/>
    <w:p w14:paraId="53683DB8" w14:textId="77777777" w:rsidR="00DD076A" w:rsidRDefault="00DD076A"/>
    <w:p w14:paraId="61149947" w14:textId="77777777" w:rsidR="00DD076A" w:rsidRDefault="00DD076A"/>
    <w:p w14:paraId="6E492609" w14:textId="77777777" w:rsidR="00DD076A" w:rsidRDefault="00DD076A"/>
    <w:p w14:paraId="07452108" w14:textId="77777777" w:rsidR="00DD076A" w:rsidRDefault="00000000">
      <w:r>
        <w:rPr>
          <w:noProof/>
        </w:rPr>
        <mc:AlternateContent>
          <mc:Choice Requires="wpg">
            <w:drawing>
              <wp:anchor distT="0" distB="0" distL="114300" distR="114300" simplePos="0" relativeHeight="251660288" behindDoc="0" locked="0" layoutInCell="1" hidden="0" allowOverlap="1" wp14:anchorId="67E7C966" wp14:editId="42263708">
                <wp:simplePos x="0" y="0"/>
                <wp:positionH relativeFrom="column">
                  <wp:posOffset>2792730</wp:posOffset>
                </wp:positionH>
                <wp:positionV relativeFrom="paragraph">
                  <wp:posOffset>152400</wp:posOffset>
                </wp:positionV>
                <wp:extent cx="2820181" cy="1216233"/>
                <wp:effectExtent l="0" t="0" r="0" b="0"/>
                <wp:wrapNone/>
                <wp:docPr id="2058492424" name="Rectángulo 2058492424"/>
                <wp:cNvGraphicFramePr/>
                <a:graphic xmlns:a="http://schemas.openxmlformats.org/drawingml/2006/main">
                  <a:graphicData uri="http://schemas.microsoft.com/office/word/2010/wordprocessingShape">
                    <wps:wsp>
                      <wps:cNvSpPr/>
                      <wps:spPr>
                        <a:xfrm>
                          <a:off x="3940672" y="3176646"/>
                          <a:ext cx="2810656" cy="1206708"/>
                        </a:xfrm>
                        <a:prstGeom prst="rect">
                          <a:avLst/>
                        </a:prstGeom>
                        <a:solidFill>
                          <a:schemeClr val="lt1"/>
                        </a:solidFill>
                        <a:ln w="9525" cap="flat" cmpd="sng">
                          <a:solidFill>
                            <a:srgbClr val="000000"/>
                          </a:solidFill>
                          <a:prstDash val="solid"/>
                          <a:round/>
                          <a:headEnd type="none" w="sm" len="sm"/>
                          <a:tailEnd type="none" w="sm" len="sm"/>
                        </a:ln>
                      </wps:spPr>
                      <wps:txbx>
                        <w:txbxContent>
                          <w:p w14:paraId="2C0791F5" w14:textId="77777777" w:rsidR="00DD076A" w:rsidRDefault="00000000">
                            <w:pPr>
                              <w:textDirection w:val="btLr"/>
                            </w:pPr>
                            <w:proofErr w:type="spellStart"/>
                            <w:r>
                              <w:rPr>
                                <w:color w:val="000000"/>
                              </w:rPr>
                              <w:t>Discimus</w:t>
                            </w:r>
                            <w:proofErr w:type="spellEnd"/>
                            <w:r>
                              <w:rPr>
                                <w:color w:val="000000"/>
                              </w:rPr>
                              <w:t>. Revista Digital de Educación.</w:t>
                            </w:r>
                          </w:p>
                          <w:p w14:paraId="39771F93" w14:textId="77777777" w:rsidR="00DD076A" w:rsidRDefault="00000000">
                            <w:pPr>
                              <w:textDirection w:val="btLr"/>
                            </w:pPr>
                            <w:r>
                              <w:rPr>
                                <w:color w:val="000000"/>
                              </w:rPr>
                              <w:t>ISSN 2954-5781</w:t>
                            </w:r>
                          </w:p>
                          <w:p w14:paraId="2A030D64" w14:textId="77777777" w:rsidR="00DD076A" w:rsidRDefault="00000000">
                            <w:pPr>
                              <w:textDirection w:val="btLr"/>
                            </w:pPr>
                            <w:r>
                              <w:rPr>
                                <w:color w:val="467886"/>
                                <w:u w:val="single"/>
                              </w:rPr>
                              <w:t>Contacto@revistadiscimus.com</w:t>
                            </w:r>
                          </w:p>
                          <w:p w14:paraId="522577A4" w14:textId="77777777" w:rsidR="00DD076A" w:rsidRDefault="00000000">
                            <w:pPr>
                              <w:textDirection w:val="btLr"/>
                            </w:pPr>
                            <w:r>
                              <w:rPr>
                                <w:color w:val="000000"/>
                              </w:rPr>
                              <w:t xml:space="preserve">Corporación </w:t>
                            </w:r>
                            <w:proofErr w:type="spellStart"/>
                            <w:r>
                              <w:rPr>
                                <w:color w:val="000000"/>
                              </w:rPr>
                              <w:t>Discimus</w:t>
                            </w:r>
                            <w:proofErr w:type="spellEnd"/>
                            <w:r>
                              <w:rPr>
                                <w:color w:val="000000"/>
                              </w:rPr>
                              <w:t>.</w:t>
                            </w:r>
                          </w:p>
                          <w:p w14:paraId="026B9EE8" w14:textId="77777777" w:rsidR="00DD076A" w:rsidRDefault="00000000">
                            <w:pPr>
                              <w:textDirection w:val="btLr"/>
                            </w:pPr>
                            <w:r>
                              <w:rPr>
                                <w:color w:val="000000"/>
                              </w:rPr>
                              <w:t xml:space="preserve">Bogotá- Colombia </w:t>
                            </w:r>
                          </w:p>
                          <w:p w14:paraId="75BBD2F7" w14:textId="77777777" w:rsidR="00DD076A" w:rsidRDefault="00DD076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2792730</wp:posOffset>
                </wp:positionH>
                <wp:positionV relativeFrom="paragraph">
                  <wp:posOffset>152400</wp:posOffset>
                </wp:positionV>
                <wp:extent cx="2820181" cy="1216233"/>
                <wp:effectExtent b="0" l="0" r="0" t="0"/>
                <wp:wrapNone/>
                <wp:docPr id="2058492424"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820181" cy="1216233"/>
                        </a:xfrm>
                        <a:prstGeom prst="rect"/>
                        <a:ln/>
                      </pic:spPr>
                    </pic:pic>
                  </a:graphicData>
                </a:graphic>
              </wp:anchor>
            </w:drawing>
          </mc:Fallback>
        </mc:AlternateContent>
      </w:r>
    </w:p>
    <w:p w14:paraId="0210E9D4" w14:textId="77777777" w:rsidR="00DD076A" w:rsidRDefault="00000000">
      <w:r>
        <w:rPr>
          <w:noProof/>
        </w:rPr>
        <mc:AlternateContent>
          <mc:Choice Requires="wps">
            <w:drawing>
              <wp:anchor distT="0" distB="0" distL="114300" distR="114300" simplePos="0" relativeHeight="251661312" behindDoc="0" locked="0" layoutInCell="1" hidden="0" allowOverlap="1" wp14:anchorId="4F19F3BD" wp14:editId="31A87E97">
                <wp:simplePos x="0" y="0"/>
                <wp:positionH relativeFrom="column">
                  <wp:posOffset>390525</wp:posOffset>
                </wp:positionH>
                <wp:positionV relativeFrom="paragraph">
                  <wp:posOffset>139633</wp:posOffset>
                </wp:positionV>
                <wp:extent cx="2049518" cy="992812"/>
                <wp:effectExtent l="0" t="0" r="0" b="0"/>
                <wp:wrapNone/>
                <wp:docPr id="2058492417" name="Cuadro de texto 2058492417"/>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2F306ADE" w14:textId="77777777" w:rsidR="00000000" w:rsidRDefault="00000000">
                            <w:r>
                              <w:rPr>
                                <w:noProof/>
                              </w:rPr>
                              <w:drawing>
                                <wp:inline distT="0" distB="0" distL="0" distR="0" wp14:anchorId="61274FE9" wp14:editId="3C318738">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390525</wp:posOffset>
                </wp:positionH>
                <wp:positionV relativeFrom="paragraph">
                  <wp:posOffset>139633</wp:posOffset>
                </wp:positionV>
                <wp:extent cx="2049518" cy="992812"/>
                <wp:effectExtent b="0" l="0" r="0" t="0"/>
                <wp:wrapNone/>
                <wp:docPr id="2058492417"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049518" cy="992812"/>
                        </a:xfrm>
                        <a:prstGeom prst="rect"/>
                        <a:ln/>
                      </pic:spPr>
                    </pic:pic>
                  </a:graphicData>
                </a:graphic>
              </wp:anchor>
            </w:drawing>
          </mc:Fallback>
        </mc:AlternateContent>
      </w:r>
    </w:p>
    <w:p w14:paraId="5DE72D26" w14:textId="77777777" w:rsidR="00DD076A" w:rsidRDefault="00DD076A"/>
    <w:p w14:paraId="08BC016C" w14:textId="77777777" w:rsidR="00DD076A" w:rsidRDefault="00DD076A"/>
    <w:p w14:paraId="2F8F44F5" w14:textId="77777777" w:rsidR="00DD076A" w:rsidRDefault="00DD076A"/>
    <w:p w14:paraId="265531BD" w14:textId="77777777" w:rsidR="00DD076A" w:rsidRDefault="00DD076A"/>
    <w:p w14:paraId="2D61E51F" w14:textId="77777777" w:rsidR="00DD076A" w:rsidRDefault="00DD076A"/>
    <w:p w14:paraId="1F9F985A" w14:textId="77777777" w:rsidR="00DD076A" w:rsidRDefault="00DD076A"/>
    <w:p w14:paraId="48A4701D" w14:textId="77777777" w:rsidR="00DD076A" w:rsidRDefault="00DD076A"/>
    <w:p w14:paraId="676DE3F2" w14:textId="77777777" w:rsidR="00DD076A" w:rsidRDefault="00DD076A"/>
    <w:p w14:paraId="7DCEABD4" w14:textId="77777777" w:rsidR="00DD076A" w:rsidRDefault="00DD076A"/>
    <w:p w14:paraId="7CA2D9F3" w14:textId="77777777" w:rsidR="00DD076A" w:rsidRDefault="00000000">
      <w:r>
        <w:rPr>
          <w:noProof/>
        </w:rPr>
        <mc:AlternateContent>
          <mc:Choice Requires="wpg">
            <w:drawing>
              <wp:anchor distT="0" distB="0" distL="114300" distR="114300" simplePos="0" relativeHeight="251662336" behindDoc="0" locked="0" layoutInCell="1" hidden="0" allowOverlap="1" wp14:anchorId="280D3409" wp14:editId="1D91F432">
                <wp:simplePos x="0" y="0"/>
                <wp:positionH relativeFrom="column">
                  <wp:posOffset>1</wp:posOffset>
                </wp:positionH>
                <wp:positionV relativeFrom="paragraph">
                  <wp:posOffset>127000</wp:posOffset>
                </wp:positionV>
                <wp:extent cx="5779135" cy="1562100"/>
                <wp:effectExtent l="0" t="0" r="0" b="0"/>
                <wp:wrapNone/>
                <wp:docPr id="2058492426" name="Rectángulo 2058492426"/>
                <wp:cNvGraphicFramePr/>
                <a:graphic xmlns:a="http://schemas.openxmlformats.org/drawingml/2006/main">
                  <a:graphicData uri="http://schemas.microsoft.com/office/word/2010/wordprocessingShape">
                    <wps:wsp>
                      <wps:cNvSpPr/>
                      <wps:spPr>
                        <a:xfrm>
                          <a:off x="2461195" y="3003713"/>
                          <a:ext cx="5769610" cy="1552575"/>
                        </a:xfrm>
                        <a:prstGeom prst="rect">
                          <a:avLst/>
                        </a:prstGeom>
                        <a:gradFill>
                          <a:gsLst>
                            <a:gs pos="0">
                              <a:srgbClr val="A6E3FF"/>
                            </a:gs>
                            <a:gs pos="50000">
                              <a:srgbClr val="C8EBFF"/>
                            </a:gs>
                            <a:gs pos="100000">
                              <a:srgbClr val="E3F5FF"/>
                            </a:gs>
                          </a:gsLst>
                          <a:lin ang="8100000" scaled="0"/>
                        </a:gradFill>
                        <a:ln w="9525" cap="flat" cmpd="sng">
                          <a:solidFill>
                            <a:srgbClr val="000000"/>
                          </a:solidFill>
                          <a:prstDash val="solid"/>
                          <a:round/>
                          <a:headEnd type="none" w="sm" len="sm"/>
                          <a:tailEnd type="none" w="sm" len="sm"/>
                        </a:ln>
                      </wps:spPr>
                      <wps:txbx>
                        <w:txbxContent>
                          <w:p w14:paraId="33DED57D" w14:textId="77777777" w:rsidR="00DD076A" w:rsidRDefault="00000000">
                            <w:pPr>
                              <w:textDirection w:val="btLr"/>
                            </w:pPr>
                            <w:r>
                              <w:rPr>
                                <w:rFonts w:ascii="Calibri" w:eastAsia="Calibri" w:hAnsi="Calibri" w:cs="Calibri"/>
                                <w:color w:val="000000"/>
                                <w:sz w:val="26"/>
                              </w:rPr>
                              <w:t>Carolina Melo Jaramillo</w:t>
                            </w:r>
                          </w:p>
                          <w:p w14:paraId="06B0F534" w14:textId="77777777" w:rsidR="00DD076A" w:rsidRDefault="00DD076A">
                            <w:pPr>
                              <w:textDirection w:val="btLr"/>
                            </w:pPr>
                          </w:p>
                          <w:p w14:paraId="4DBB88BB" w14:textId="77777777" w:rsidR="00DD076A" w:rsidRDefault="00000000">
                            <w:pPr>
                              <w:jc w:val="center"/>
                              <w:textDirection w:val="btLr"/>
                            </w:pPr>
                            <w:r>
                              <w:rPr>
                                <w:rFonts w:ascii="Play" w:eastAsia="Play" w:hAnsi="Play" w:cs="Play"/>
                                <w:b/>
                                <w:color w:val="000000"/>
                                <w:sz w:val="28"/>
                              </w:rPr>
                              <w:t>GRUPO ECO-ACACIANOS: LA ESCUELA COMO ESCENARIO PARA LA TRANSFORMACIÓN SOCIAL, LA EDUCACIÓN AMBIENTAL Y SOSTENIBLE EN LA IED ACACIA II</w:t>
                            </w:r>
                          </w:p>
                          <w:p w14:paraId="2E795AA8" w14:textId="77777777" w:rsidR="00DD076A" w:rsidRDefault="00DD076A">
                            <w:pPr>
                              <w:textDirection w:val="btLr"/>
                            </w:pPr>
                          </w:p>
                          <w:p w14:paraId="0097A804" w14:textId="77777777" w:rsidR="00DD076A" w:rsidRDefault="00000000">
                            <w:pPr>
                              <w:textDirection w:val="btLr"/>
                            </w:pPr>
                            <w:r>
                              <w:rPr>
                                <w:color w:val="467886"/>
                                <w:u w:val="single"/>
                              </w:rPr>
                              <w:t>https://doi.org/10.61447/20220601/UM02</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779135" cy="1562100"/>
                <wp:effectExtent b="0" l="0" r="0" t="0"/>
                <wp:wrapNone/>
                <wp:docPr id="2058492426"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5779135" cy="1562100"/>
                        </a:xfrm>
                        <a:prstGeom prst="rect"/>
                        <a:ln/>
                      </pic:spPr>
                    </pic:pic>
                  </a:graphicData>
                </a:graphic>
              </wp:anchor>
            </w:drawing>
          </mc:Fallback>
        </mc:AlternateContent>
      </w:r>
    </w:p>
    <w:p w14:paraId="0E903BBD" w14:textId="77777777" w:rsidR="00DD076A" w:rsidRDefault="00DD076A"/>
    <w:p w14:paraId="4E5069E5" w14:textId="77777777" w:rsidR="00DD076A" w:rsidRDefault="00DD076A"/>
    <w:p w14:paraId="7DFB64C8" w14:textId="77777777" w:rsidR="00DD076A" w:rsidRDefault="00DD076A"/>
    <w:p w14:paraId="305650C2" w14:textId="77777777" w:rsidR="00DD076A" w:rsidRDefault="00DD076A"/>
    <w:p w14:paraId="7A64DEF1" w14:textId="77777777" w:rsidR="00DD076A" w:rsidRDefault="00DD076A"/>
    <w:p w14:paraId="0AC9B3CC" w14:textId="77777777" w:rsidR="00DD076A" w:rsidRDefault="00DD076A"/>
    <w:p w14:paraId="77035054" w14:textId="77777777" w:rsidR="00DD076A" w:rsidRDefault="00DD076A"/>
    <w:p w14:paraId="552DA1B2" w14:textId="77777777" w:rsidR="00DD076A" w:rsidRDefault="00DD076A"/>
    <w:p w14:paraId="52A11B2E" w14:textId="77777777" w:rsidR="00DD076A" w:rsidRDefault="00DD076A"/>
    <w:p w14:paraId="099C94AC" w14:textId="77777777" w:rsidR="00DD076A" w:rsidRDefault="00000000">
      <w:pPr>
        <w:tabs>
          <w:tab w:val="left" w:pos="2679"/>
        </w:tabs>
      </w:pPr>
      <w:r>
        <w:tab/>
      </w:r>
      <w:r>
        <w:rPr>
          <w:noProof/>
        </w:rPr>
        <mc:AlternateContent>
          <mc:Choice Requires="wpg">
            <w:drawing>
              <wp:anchor distT="0" distB="0" distL="114300" distR="114300" simplePos="0" relativeHeight="251663360" behindDoc="0" locked="0" layoutInCell="1" hidden="0" allowOverlap="1" wp14:anchorId="0351DB1D" wp14:editId="764F9CCE">
                <wp:simplePos x="0" y="0"/>
                <wp:positionH relativeFrom="column">
                  <wp:posOffset>190500</wp:posOffset>
                </wp:positionH>
                <wp:positionV relativeFrom="paragraph">
                  <wp:posOffset>0</wp:posOffset>
                </wp:positionV>
                <wp:extent cx="3327400" cy="812800"/>
                <wp:effectExtent l="0" t="0" r="0" b="0"/>
                <wp:wrapNone/>
                <wp:docPr id="2058492421" name="Rectángulo 2058492421"/>
                <wp:cNvGraphicFramePr/>
                <a:graphic xmlns:a="http://schemas.openxmlformats.org/drawingml/2006/main">
                  <a:graphicData uri="http://schemas.microsoft.com/office/word/2010/wordprocessingShape">
                    <wps:wsp>
                      <wps:cNvSpPr/>
                      <wps:spPr>
                        <a:xfrm>
                          <a:off x="3688650" y="3379950"/>
                          <a:ext cx="3314700" cy="800100"/>
                        </a:xfrm>
                        <a:prstGeom prst="rect">
                          <a:avLst/>
                        </a:prstGeom>
                        <a:solidFill>
                          <a:schemeClr val="lt1"/>
                        </a:solidFill>
                        <a:ln w="12700" cap="flat" cmpd="sng">
                          <a:solidFill>
                            <a:srgbClr val="000000">
                              <a:alpha val="82745"/>
                            </a:srgbClr>
                          </a:solidFill>
                          <a:prstDash val="solid"/>
                          <a:round/>
                          <a:headEnd type="none" w="sm" len="sm"/>
                          <a:tailEnd type="none" w="sm" len="sm"/>
                        </a:ln>
                      </wps:spPr>
                      <wps:txbx>
                        <w:txbxContent>
                          <w:p w14:paraId="2DEF4591" w14:textId="77777777" w:rsidR="00DD076A" w:rsidRDefault="00000000">
                            <w:pPr>
                              <w:textDirection w:val="btLr"/>
                            </w:pPr>
                            <w:r>
                              <w:rPr>
                                <w:color w:val="000000"/>
                              </w:rPr>
                              <w:t>Fecha de Recepción: 10 de mayo de 2022.</w:t>
                            </w:r>
                          </w:p>
                          <w:p w14:paraId="4F4C9DCC" w14:textId="77777777" w:rsidR="00DD076A" w:rsidRDefault="00DD076A">
                            <w:pPr>
                              <w:textDirection w:val="btLr"/>
                            </w:pPr>
                          </w:p>
                          <w:p w14:paraId="494E77F2" w14:textId="77777777" w:rsidR="00DD076A" w:rsidRDefault="00000000">
                            <w:pPr>
                              <w:textDirection w:val="btLr"/>
                            </w:pPr>
                            <w:r>
                              <w:rPr>
                                <w:color w:val="000000"/>
                              </w:rPr>
                              <w:t>Fecha de Aceptación: 8 de junio de 2022</w:t>
                            </w:r>
                          </w:p>
                          <w:p w14:paraId="625C5AC6" w14:textId="77777777" w:rsidR="00DD076A" w:rsidRDefault="00DD076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3327400" cy="812800"/>
                <wp:effectExtent b="0" l="0" r="0" t="0"/>
                <wp:wrapNone/>
                <wp:docPr id="2058492421"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3327400" cy="812800"/>
                        </a:xfrm>
                        <a:prstGeom prst="rect"/>
                        <a:ln/>
                      </pic:spPr>
                    </pic:pic>
                  </a:graphicData>
                </a:graphic>
              </wp:anchor>
            </w:drawing>
          </mc:Fallback>
        </mc:AlternateContent>
      </w:r>
    </w:p>
    <w:p w14:paraId="57003F9C" w14:textId="77777777" w:rsidR="00DD076A" w:rsidRDefault="00DD076A">
      <w:pPr>
        <w:tabs>
          <w:tab w:val="left" w:pos="2679"/>
        </w:tabs>
      </w:pPr>
    </w:p>
    <w:p w14:paraId="3F951532" w14:textId="77777777" w:rsidR="00DD076A" w:rsidRDefault="00DD076A">
      <w:pPr>
        <w:tabs>
          <w:tab w:val="left" w:pos="2679"/>
        </w:tabs>
      </w:pPr>
    </w:p>
    <w:p w14:paraId="555AEA9E" w14:textId="77777777" w:rsidR="00DD076A" w:rsidRDefault="00DD076A">
      <w:pPr>
        <w:tabs>
          <w:tab w:val="left" w:pos="2679"/>
        </w:tabs>
      </w:pPr>
    </w:p>
    <w:p w14:paraId="1BE785DE" w14:textId="77777777" w:rsidR="00DD076A" w:rsidRDefault="00DD076A">
      <w:pPr>
        <w:tabs>
          <w:tab w:val="left" w:pos="2679"/>
        </w:tabs>
      </w:pPr>
    </w:p>
    <w:p w14:paraId="1C0760A7" w14:textId="77777777" w:rsidR="00DD076A" w:rsidRDefault="00000000">
      <w:pPr>
        <w:tabs>
          <w:tab w:val="left" w:pos="2679"/>
        </w:tabs>
      </w:pPr>
      <w:r>
        <w:rPr>
          <w:noProof/>
        </w:rPr>
        <mc:AlternateContent>
          <mc:Choice Requires="wpg">
            <w:drawing>
              <wp:anchor distT="0" distB="0" distL="114300" distR="114300" simplePos="0" relativeHeight="251664384" behindDoc="0" locked="0" layoutInCell="1" hidden="0" allowOverlap="1" wp14:anchorId="673F90A8" wp14:editId="0C9D7D89">
                <wp:simplePos x="0" y="0"/>
                <wp:positionH relativeFrom="column">
                  <wp:posOffset>2171700</wp:posOffset>
                </wp:positionH>
                <wp:positionV relativeFrom="paragraph">
                  <wp:posOffset>139700</wp:posOffset>
                </wp:positionV>
                <wp:extent cx="3427730" cy="1209675"/>
                <wp:effectExtent l="0" t="0" r="0" b="0"/>
                <wp:wrapNone/>
                <wp:docPr id="2058492419" name="Rectángulo 2058492419"/>
                <wp:cNvGraphicFramePr/>
                <a:graphic xmlns:a="http://schemas.openxmlformats.org/drawingml/2006/main">
                  <a:graphicData uri="http://schemas.microsoft.com/office/word/2010/wordprocessingShape">
                    <wps:wsp>
                      <wps:cNvSpPr/>
                      <wps:spPr>
                        <a:xfrm>
                          <a:off x="3636898" y="3179925"/>
                          <a:ext cx="3418205" cy="1200150"/>
                        </a:xfrm>
                        <a:prstGeom prst="rect">
                          <a:avLst/>
                        </a:prstGeom>
                        <a:solidFill>
                          <a:srgbClr val="D0D0D0"/>
                        </a:solidFill>
                        <a:ln w="9525" cap="flat" cmpd="sng">
                          <a:solidFill>
                            <a:srgbClr val="000000"/>
                          </a:solidFill>
                          <a:prstDash val="solid"/>
                          <a:round/>
                          <a:headEnd type="none" w="sm" len="sm"/>
                          <a:tailEnd type="none" w="sm" len="sm"/>
                        </a:ln>
                      </wps:spPr>
                      <wps:txbx>
                        <w:txbxContent>
                          <w:p w14:paraId="5C48E475" w14:textId="77777777" w:rsidR="00DD076A" w:rsidRDefault="00000000">
                            <w:pPr>
                              <w:textDirection w:val="btLr"/>
                            </w:pPr>
                            <w:r>
                              <w:rPr>
                                <w:color w:val="000000"/>
                              </w:rPr>
                              <w:t xml:space="preserve">Melo Jaramillo, C. . (2023). Grupo ECO-ACACIANOS: la escuela como escenario para la transformación </w:t>
                            </w:r>
                            <w:proofErr w:type="spellStart"/>
                            <w:r>
                              <w:rPr>
                                <w:color w:val="000000"/>
                              </w:rPr>
                              <w:t>social,la</w:t>
                            </w:r>
                            <w:proofErr w:type="spellEnd"/>
                            <w:r>
                              <w:rPr>
                                <w:color w:val="000000"/>
                              </w:rPr>
                              <w:t xml:space="preserve"> educación ambiental y sostenible en la IED Acacia II. </w:t>
                            </w:r>
                            <w:proofErr w:type="spellStart"/>
                            <w:r>
                              <w:rPr>
                                <w:i/>
                                <w:color w:val="000000"/>
                              </w:rPr>
                              <w:t>Discimus</w:t>
                            </w:r>
                            <w:proofErr w:type="spellEnd"/>
                            <w:r>
                              <w:rPr>
                                <w:i/>
                                <w:color w:val="000000"/>
                              </w:rPr>
                              <w:t>. Revista Digital De Educación</w:t>
                            </w:r>
                            <w:r>
                              <w:rPr>
                                <w:color w:val="000000"/>
                              </w:rPr>
                              <w:t>, </w:t>
                            </w:r>
                            <w:r>
                              <w:rPr>
                                <w:i/>
                                <w:color w:val="000000"/>
                              </w:rPr>
                              <w:t>1</w:t>
                            </w:r>
                            <w:r>
                              <w:rPr>
                                <w:color w:val="000000"/>
                              </w:rPr>
                              <w:t>(1), 35-41. </w:t>
                            </w:r>
                            <w:r>
                              <w:rPr>
                                <w:color w:val="467886"/>
                                <w:u w:val="single"/>
                              </w:rPr>
                              <w:t>https://doi.org/10.61447/20220601/UM02</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2171700</wp:posOffset>
                </wp:positionH>
                <wp:positionV relativeFrom="paragraph">
                  <wp:posOffset>139700</wp:posOffset>
                </wp:positionV>
                <wp:extent cx="3427730" cy="1209675"/>
                <wp:effectExtent b="0" l="0" r="0" t="0"/>
                <wp:wrapNone/>
                <wp:docPr id="2058492419"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3427730" cy="1209675"/>
                        </a:xfrm>
                        <a:prstGeom prst="rect"/>
                        <a:ln/>
                      </pic:spPr>
                    </pic:pic>
                  </a:graphicData>
                </a:graphic>
              </wp:anchor>
            </w:drawing>
          </mc:Fallback>
        </mc:AlternateContent>
      </w:r>
    </w:p>
    <w:p w14:paraId="6213B9B0" w14:textId="77777777" w:rsidR="00DD076A" w:rsidRDefault="00DD076A">
      <w:pPr>
        <w:tabs>
          <w:tab w:val="left" w:pos="2679"/>
        </w:tabs>
        <w:sectPr w:rsidR="00DD076A">
          <w:headerReference w:type="default" r:id="rId18"/>
          <w:footerReference w:type="even" r:id="rId19"/>
          <w:footerReference w:type="default" r:id="rId20"/>
          <w:pgSz w:w="12240" w:h="15840"/>
          <w:pgMar w:top="1417" w:right="1701" w:bottom="1417" w:left="1701" w:header="708" w:footer="708" w:gutter="0"/>
          <w:pgNumType w:start="35"/>
          <w:cols w:space="720"/>
        </w:sectPr>
      </w:pPr>
    </w:p>
    <w:p w14:paraId="29C778AB" w14:textId="77777777" w:rsidR="00DD076A" w:rsidRDefault="00DD076A">
      <w:pPr>
        <w:pBdr>
          <w:top w:val="nil"/>
          <w:left w:val="nil"/>
          <w:bottom w:val="nil"/>
          <w:right w:val="nil"/>
          <w:between w:val="nil"/>
        </w:pBdr>
        <w:rPr>
          <w:b/>
          <w:color w:val="000000"/>
          <w:sz w:val="36"/>
          <w:szCs w:val="36"/>
        </w:rPr>
      </w:pPr>
    </w:p>
    <w:p w14:paraId="646D08E4" w14:textId="77777777" w:rsidR="00DD076A" w:rsidRDefault="00DD076A">
      <w:pPr>
        <w:pBdr>
          <w:top w:val="nil"/>
          <w:left w:val="nil"/>
          <w:bottom w:val="nil"/>
          <w:right w:val="nil"/>
          <w:between w:val="nil"/>
        </w:pBdr>
        <w:jc w:val="center"/>
        <w:rPr>
          <w:rFonts w:ascii="Play" w:eastAsia="Play" w:hAnsi="Play" w:cs="Play"/>
          <w:b/>
          <w:sz w:val="36"/>
          <w:szCs w:val="36"/>
        </w:rPr>
      </w:pPr>
    </w:p>
    <w:p w14:paraId="45FB0BB0" w14:textId="77777777" w:rsidR="00DD076A" w:rsidRDefault="00000000">
      <w:pPr>
        <w:pBdr>
          <w:top w:val="nil"/>
          <w:left w:val="nil"/>
          <w:bottom w:val="nil"/>
          <w:right w:val="nil"/>
          <w:between w:val="nil"/>
        </w:pBdr>
        <w:jc w:val="center"/>
        <w:rPr>
          <w:b/>
          <w:color w:val="FFFFFF"/>
          <w:sz w:val="28"/>
          <w:szCs w:val="28"/>
        </w:rPr>
      </w:pPr>
      <w:r>
        <w:rPr>
          <w:b/>
          <w:color w:val="FFFFFF"/>
          <w:sz w:val="28"/>
          <w:szCs w:val="28"/>
        </w:rPr>
        <w:t>FORMACIÓN DOCENTES Y ESTUDIANTES EN REDES</w:t>
      </w:r>
    </w:p>
    <w:p w14:paraId="4AFC3840" w14:textId="77777777" w:rsidR="00DD076A" w:rsidRDefault="00DD076A">
      <w:pPr>
        <w:pBdr>
          <w:top w:val="nil"/>
          <w:left w:val="nil"/>
          <w:bottom w:val="nil"/>
          <w:right w:val="nil"/>
          <w:between w:val="nil"/>
        </w:pBdr>
        <w:jc w:val="center"/>
        <w:rPr>
          <w:rFonts w:ascii="Play" w:eastAsia="Play" w:hAnsi="Play" w:cs="Play"/>
          <w:b/>
          <w:sz w:val="36"/>
          <w:szCs w:val="36"/>
        </w:rPr>
      </w:pPr>
    </w:p>
    <w:p w14:paraId="4906DCDF" w14:textId="77777777" w:rsidR="00DD076A" w:rsidRDefault="00DD076A">
      <w:pPr>
        <w:pBdr>
          <w:top w:val="nil"/>
          <w:left w:val="nil"/>
          <w:bottom w:val="nil"/>
          <w:right w:val="nil"/>
          <w:between w:val="nil"/>
        </w:pBdr>
        <w:jc w:val="center"/>
        <w:rPr>
          <w:rFonts w:ascii="Play" w:eastAsia="Play" w:hAnsi="Play" w:cs="Play"/>
          <w:b/>
          <w:sz w:val="36"/>
          <w:szCs w:val="36"/>
        </w:rPr>
      </w:pPr>
    </w:p>
    <w:p w14:paraId="275426E3" w14:textId="77777777" w:rsidR="00DD076A" w:rsidRDefault="00000000">
      <w:pPr>
        <w:pBdr>
          <w:top w:val="nil"/>
          <w:left w:val="nil"/>
          <w:bottom w:val="nil"/>
          <w:right w:val="nil"/>
          <w:between w:val="nil"/>
        </w:pBdr>
        <w:jc w:val="center"/>
        <w:rPr>
          <w:rFonts w:ascii="Play" w:eastAsia="Play" w:hAnsi="Play" w:cs="Play"/>
          <w:b/>
          <w:sz w:val="36"/>
          <w:szCs w:val="36"/>
        </w:rPr>
      </w:pPr>
      <w:r>
        <w:rPr>
          <w:rFonts w:ascii="Play" w:eastAsia="Play" w:hAnsi="Play" w:cs="Play"/>
          <w:b/>
          <w:sz w:val="36"/>
          <w:szCs w:val="36"/>
        </w:rPr>
        <w:lastRenderedPageBreak/>
        <w:t>GRUPO ECO-ACACIANOS: LA ESCUELA COMO ESCENARIO PARA LA TRANSFORMACIÓN SOCIAL, LA EDUCACIÓN AMBIENTAL Y SOSTENIBLE EN LA IED ACACIA II</w:t>
      </w:r>
    </w:p>
    <w:p w14:paraId="62649E11" w14:textId="77777777" w:rsidR="00DD076A" w:rsidRDefault="00DD076A">
      <w:pPr>
        <w:pBdr>
          <w:top w:val="nil"/>
          <w:left w:val="nil"/>
          <w:bottom w:val="nil"/>
          <w:right w:val="nil"/>
          <w:between w:val="nil"/>
        </w:pBdr>
        <w:jc w:val="center"/>
        <w:rPr>
          <w:rFonts w:ascii="Play" w:eastAsia="Play" w:hAnsi="Play" w:cs="Play"/>
          <w:b/>
          <w:sz w:val="36"/>
          <w:szCs w:val="36"/>
        </w:rPr>
      </w:pPr>
    </w:p>
    <w:p w14:paraId="4910D694" w14:textId="77777777" w:rsidR="00DD076A" w:rsidRPr="002735C8" w:rsidRDefault="00000000">
      <w:pPr>
        <w:spacing w:line="276" w:lineRule="auto"/>
        <w:jc w:val="center"/>
        <w:rPr>
          <w:sz w:val="22"/>
          <w:szCs w:val="22"/>
          <w:lang w:val="en-US"/>
        </w:rPr>
      </w:pPr>
      <w:r w:rsidRPr="002735C8">
        <w:rPr>
          <w:sz w:val="22"/>
          <w:szCs w:val="22"/>
          <w:lang w:val="en-US"/>
        </w:rPr>
        <w:t xml:space="preserve">ECO-ACACIANS GROUP: THE SCHOOL AS A STAGE FOR SOCIAL TRANSFORMATION, ENVIRONMENTAL AND SUSTAINABLE EDUCATION IN THE IED ACACIA II </w:t>
      </w:r>
    </w:p>
    <w:p w14:paraId="2604D4E4" w14:textId="77777777" w:rsidR="00DD076A" w:rsidRDefault="00000000">
      <w:pPr>
        <w:pBdr>
          <w:top w:val="nil"/>
          <w:left w:val="nil"/>
          <w:bottom w:val="nil"/>
          <w:right w:val="nil"/>
          <w:between w:val="nil"/>
        </w:pBdr>
        <w:jc w:val="center"/>
        <w:rPr>
          <w:color w:val="000000"/>
          <w:sz w:val="26"/>
          <w:szCs w:val="26"/>
        </w:rPr>
      </w:pPr>
      <w:r>
        <w:rPr>
          <w:rFonts w:ascii="Calibri" w:eastAsia="Calibri" w:hAnsi="Calibri" w:cs="Calibri"/>
          <w:color w:val="000000"/>
          <w:sz w:val="26"/>
          <w:szCs w:val="26"/>
        </w:rPr>
        <w:t>Carolina Melo Jaramillo</w:t>
      </w:r>
      <w:r>
        <w:rPr>
          <w:vertAlign w:val="superscript"/>
        </w:rPr>
        <w:footnoteReference w:id="1"/>
      </w:r>
      <w:r>
        <w:t xml:space="preserve"> </w:t>
      </w:r>
    </w:p>
    <w:p w14:paraId="2268029A" w14:textId="77777777" w:rsidR="00DD076A" w:rsidRDefault="00DD076A">
      <w:pPr>
        <w:pBdr>
          <w:top w:val="nil"/>
          <w:left w:val="nil"/>
          <w:bottom w:val="nil"/>
          <w:right w:val="nil"/>
          <w:between w:val="nil"/>
        </w:pBdr>
        <w:jc w:val="center"/>
        <w:rPr>
          <w:color w:val="000000"/>
        </w:rPr>
      </w:pPr>
    </w:p>
    <w:p w14:paraId="0B388446" w14:textId="77777777" w:rsidR="00DD076A" w:rsidRDefault="00000000">
      <w:pPr>
        <w:pBdr>
          <w:bottom w:val="single" w:sz="6" w:space="1" w:color="000000"/>
        </w:pBdr>
        <w:tabs>
          <w:tab w:val="left" w:pos="2679"/>
        </w:tabs>
        <w:jc w:val="center"/>
        <w:sectPr w:rsidR="00DD076A">
          <w:type w:val="continuous"/>
          <w:pgSz w:w="12240" w:h="15840"/>
          <w:pgMar w:top="1417" w:right="1701" w:bottom="1417" w:left="1701" w:header="708" w:footer="708" w:gutter="0"/>
          <w:cols w:space="720"/>
        </w:sectPr>
      </w:pPr>
      <w:r>
        <w:rPr>
          <w:noProof/>
        </w:rPr>
        <mc:AlternateContent>
          <mc:Choice Requires="wpg">
            <w:drawing>
              <wp:anchor distT="0" distB="0" distL="114300" distR="114300" simplePos="0" relativeHeight="251665408" behindDoc="0" locked="0" layoutInCell="1" hidden="0" allowOverlap="1" wp14:anchorId="10E5B7F4" wp14:editId="57CED48B">
                <wp:simplePos x="0" y="0"/>
                <wp:positionH relativeFrom="column">
                  <wp:posOffset>4318000</wp:posOffset>
                </wp:positionH>
                <wp:positionV relativeFrom="paragraph">
                  <wp:posOffset>203200</wp:posOffset>
                </wp:positionV>
                <wp:extent cx="1838325" cy="1838325"/>
                <wp:effectExtent l="0" t="0" r="0" b="0"/>
                <wp:wrapSquare wrapText="bothSides" distT="0" distB="0" distL="114300" distR="114300"/>
                <wp:docPr id="2058492427" name="Rectángulo 2058492427"/>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w="9525" cap="flat" cmpd="sng">
                          <a:solidFill>
                            <a:srgbClr val="000000"/>
                          </a:solidFill>
                          <a:prstDash val="solid"/>
                          <a:round/>
                          <a:headEnd type="none" w="sm" len="sm"/>
                          <a:tailEnd type="none" w="sm" len="sm"/>
                        </a:ln>
                      </wps:spPr>
                      <wps:txbx>
                        <w:txbxContent>
                          <w:p w14:paraId="5905223A" w14:textId="77777777" w:rsidR="00DD076A" w:rsidRDefault="00000000">
                            <w:pPr>
                              <w:jc w:val="center"/>
                              <w:textDirection w:val="btLr"/>
                            </w:pPr>
                            <w:proofErr w:type="spellStart"/>
                            <w:r>
                              <w:rPr>
                                <w:rFonts w:ascii="ADLaM Display" w:eastAsia="ADLaM Display" w:hAnsi="ADLaM Display" w:cs="ADLaM Display"/>
                                <w:color w:val="000000"/>
                              </w:rPr>
                              <w:t>Abstract</w:t>
                            </w:r>
                            <w:proofErr w:type="spellEnd"/>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4318000</wp:posOffset>
                </wp:positionH>
                <wp:positionV relativeFrom="paragraph">
                  <wp:posOffset>203200</wp:posOffset>
                </wp:positionV>
                <wp:extent cx="1838325" cy="1838325"/>
                <wp:effectExtent b="0" l="0" r="0" t="0"/>
                <wp:wrapSquare wrapText="bothSides" distB="0" distT="0" distL="114300" distR="114300"/>
                <wp:docPr id="2058492427" name="image13.png"/>
                <a:graphic>
                  <a:graphicData uri="http://schemas.openxmlformats.org/drawingml/2006/picture">
                    <pic:pic>
                      <pic:nvPicPr>
                        <pic:cNvPr id="0" name="image13.png"/>
                        <pic:cNvPicPr preferRelativeResize="0"/>
                      </pic:nvPicPr>
                      <pic:blipFill>
                        <a:blip r:embed="rId21"/>
                        <a:srcRect/>
                        <a:stretch>
                          <a:fillRect/>
                        </a:stretch>
                      </pic:blipFill>
                      <pic:spPr>
                        <a:xfrm>
                          <a:off x="0" y="0"/>
                          <a:ext cx="1838325" cy="183832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34BCCE96" wp14:editId="4A4E0E28">
                <wp:simplePos x="0" y="0"/>
                <wp:positionH relativeFrom="column">
                  <wp:posOffset>342900</wp:posOffset>
                </wp:positionH>
                <wp:positionV relativeFrom="paragraph">
                  <wp:posOffset>203200</wp:posOffset>
                </wp:positionV>
                <wp:extent cx="1838325" cy="1838325"/>
                <wp:effectExtent l="0" t="0" r="0" b="0"/>
                <wp:wrapSquare wrapText="bothSides" distT="0" distB="0" distL="114300" distR="114300"/>
                <wp:docPr id="2058492425" name="Rectángulo 2058492425"/>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w="9525" cap="flat" cmpd="sng">
                          <a:solidFill>
                            <a:srgbClr val="000000"/>
                          </a:solidFill>
                          <a:prstDash val="solid"/>
                          <a:round/>
                          <a:headEnd type="none" w="sm" len="sm"/>
                          <a:tailEnd type="none" w="sm" len="sm"/>
                        </a:ln>
                      </wps:spPr>
                      <wps:txbx>
                        <w:txbxContent>
                          <w:p w14:paraId="3269C744" w14:textId="77777777" w:rsidR="00DD076A" w:rsidRDefault="00000000">
                            <w:pPr>
                              <w:jc w:val="center"/>
                              <w:textDirection w:val="btLr"/>
                            </w:pPr>
                            <w:r>
                              <w:rPr>
                                <w:rFonts w:ascii="ADLaM Display" w:eastAsia="ADLaM Display" w:hAnsi="ADLaM Display" w:cs="ADLaM Display"/>
                                <w:color w:val="000000"/>
                              </w:rPr>
                              <w:t xml:space="preserve">Resumen </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203200</wp:posOffset>
                </wp:positionV>
                <wp:extent cx="1838325" cy="1838325"/>
                <wp:effectExtent b="0" l="0" r="0" t="0"/>
                <wp:wrapSquare wrapText="bothSides" distB="0" distT="0" distL="114300" distR="114300"/>
                <wp:docPr id="2058492425" name="image11.png"/>
                <a:graphic>
                  <a:graphicData uri="http://schemas.openxmlformats.org/drawingml/2006/picture">
                    <pic:pic>
                      <pic:nvPicPr>
                        <pic:cNvPr id="0" name="image11.png"/>
                        <pic:cNvPicPr preferRelativeResize="0"/>
                      </pic:nvPicPr>
                      <pic:blipFill>
                        <a:blip r:embed="rId22"/>
                        <a:srcRect/>
                        <a:stretch>
                          <a:fillRect/>
                        </a:stretch>
                      </pic:blipFill>
                      <pic:spPr>
                        <a:xfrm>
                          <a:off x="0" y="0"/>
                          <a:ext cx="1838325" cy="1838325"/>
                        </a:xfrm>
                        <a:prstGeom prst="rect"/>
                        <a:ln/>
                      </pic:spPr>
                    </pic:pic>
                  </a:graphicData>
                </a:graphic>
              </wp:anchor>
            </w:drawing>
          </mc:Fallback>
        </mc:AlternateContent>
      </w:r>
    </w:p>
    <w:p w14:paraId="123718FF" w14:textId="77777777" w:rsidR="00DD076A" w:rsidRDefault="00DD076A">
      <w:pPr>
        <w:tabs>
          <w:tab w:val="left" w:pos="2679"/>
        </w:tabs>
        <w:jc w:val="center"/>
        <w:rPr>
          <w:rFonts w:ascii="ADLaM Display" w:eastAsia="ADLaM Display" w:hAnsi="ADLaM Display" w:cs="ADLaM Display"/>
        </w:rPr>
      </w:pPr>
    </w:p>
    <w:p w14:paraId="66C69E84" w14:textId="77777777" w:rsidR="00DD076A" w:rsidRDefault="00000000">
      <w:pPr>
        <w:tabs>
          <w:tab w:val="left" w:pos="2679"/>
        </w:tabs>
        <w:jc w:val="center"/>
        <w:rPr>
          <w:rFonts w:ascii="ADLaM Display" w:eastAsia="ADLaM Display" w:hAnsi="ADLaM Display" w:cs="ADLaM Display"/>
        </w:rPr>
      </w:pPr>
      <w:r>
        <w:rPr>
          <w:noProof/>
        </w:rPr>
        <mc:AlternateContent>
          <mc:Choice Requires="wpg">
            <w:drawing>
              <wp:anchor distT="0" distB="0" distL="114300" distR="114300" simplePos="0" relativeHeight="251667456" behindDoc="0" locked="0" layoutInCell="1" hidden="0" allowOverlap="1" wp14:anchorId="2F82012E" wp14:editId="297403B9">
                <wp:simplePos x="0" y="0"/>
                <wp:positionH relativeFrom="column">
                  <wp:posOffset>-660399</wp:posOffset>
                </wp:positionH>
                <wp:positionV relativeFrom="paragraph">
                  <wp:posOffset>152400</wp:posOffset>
                </wp:positionV>
                <wp:extent cx="3472180" cy="3743325"/>
                <wp:effectExtent l="0" t="0" r="0" b="0"/>
                <wp:wrapNone/>
                <wp:docPr id="2058492423" name="Rectángulo 2058492423"/>
                <wp:cNvGraphicFramePr/>
                <a:graphic xmlns:a="http://schemas.openxmlformats.org/drawingml/2006/main">
                  <a:graphicData uri="http://schemas.microsoft.com/office/word/2010/wordprocessingShape">
                    <wps:wsp>
                      <wps:cNvSpPr/>
                      <wps:spPr>
                        <a:xfrm>
                          <a:off x="3614673" y="1913100"/>
                          <a:ext cx="3462655" cy="3733800"/>
                        </a:xfrm>
                        <a:prstGeom prst="rect">
                          <a:avLst/>
                        </a:prstGeom>
                        <a:solidFill>
                          <a:schemeClr val="lt1"/>
                        </a:solidFill>
                        <a:ln w="9525" cap="flat" cmpd="sng">
                          <a:solidFill>
                            <a:srgbClr val="000000"/>
                          </a:solidFill>
                          <a:prstDash val="solid"/>
                          <a:round/>
                          <a:headEnd type="none" w="sm" len="sm"/>
                          <a:tailEnd type="none" w="sm" len="sm"/>
                        </a:ln>
                      </wps:spPr>
                      <wps:txbx>
                        <w:txbxContent>
                          <w:p w14:paraId="00E6AA59" w14:textId="77777777" w:rsidR="00DD076A" w:rsidRDefault="00000000">
                            <w:pPr>
                              <w:spacing w:line="360" w:lineRule="auto"/>
                              <w:jc w:val="both"/>
                              <w:textDirection w:val="btLr"/>
                            </w:pPr>
                            <w:r>
                              <w:rPr>
                                <w:rFonts w:ascii="Times New Roman" w:eastAsia="Times New Roman" w:hAnsi="Times New Roman" w:cs="Times New Roman"/>
                                <w:color w:val="000000"/>
                              </w:rPr>
                              <w:t xml:space="preserve">El presente artículo cuenta las motivaciones, avances e impacto del proyecto “Eco-Acacianos”, proyecto institucional de la IED Acacia II que se enmarca en la política Nacional de Educación Ambiental y que fue nominado al premio a la innovación educativa 2021. </w:t>
                            </w:r>
                            <w:r>
                              <w:rPr>
                                <w:rFonts w:ascii="Times New Roman" w:eastAsia="Times New Roman" w:hAnsi="Times New Roman" w:cs="Times New Roman"/>
                                <w:b/>
                                <w:color w:val="000000"/>
                              </w:rPr>
                              <w:t>Palabras clave</w:t>
                            </w:r>
                          </w:p>
                          <w:p w14:paraId="2C21D3C0" w14:textId="77777777" w:rsidR="00DD076A" w:rsidRDefault="00000000">
                            <w:pPr>
                              <w:spacing w:line="360" w:lineRule="auto"/>
                              <w:textDirection w:val="btLr"/>
                            </w:pPr>
                            <w:proofErr w:type="spellStart"/>
                            <w:r>
                              <w:rPr>
                                <w:rFonts w:ascii="Times New Roman" w:eastAsia="Times New Roman" w:hAnsi="Times New Roman" w:cs="Times New Roman"/>
                                <w:color w:val="000000"/>
                              </w:rPr>
                              <w:t>Sostentinibilidad</w:t>
                            </w:r>
                            <w:proofErr w:type="spellEnd"/>
                            <w:r>
                              <w:rPr>
                                <w:rFonts w:ascii="Times New Roman" w:eastAsia="Times New Roman" w:hAnsi="Times New Roman" w:cs="Times New Roman"/>
                                <w:color w:val="000000"/>
                              </w:rPr>
                              <w:t>, PRAE, Política Nacional Ambiental, Educación Ambiental.</w:t>
                            </w:r>
                            <w:r>
                              <w:rPr>
                                <w:color w:val="000000"/>
                              </w:rPr>
                              <w:t xml:space="preserve"> </w:t>
                            </w:r>
                          </w:p>
                          <w:p w14:paraId="28C5482A" w14:textId="77777777" w:rsidR="00DD076A" w:rsidRDefault="00DD076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-660399</wp:posOffset>
                </wp:positionH>
                <wp:positionV relativeFrom="paragraph">
                  <wp:posOffset>152400</wp:posOffset>
                </wp:positionV>
                <wp:extent cx="3472180" cy="3743325"/>
                <wp:effectExtent b="0" l="0" r="0" t="0"/>
                <wp:wrapNone/>
                <wp:docPr id="2058492423" name="image9.png"/>
                <a:graphic>
                  <a:graphicData uri="http://schemas.openxmlformats.org/drawingml/2006/picture">
                    <pic:pic>
                      <pic:nvPicPr>
                        <pic:cNvPr id="0" name="image9.png"/>
                        <pic:cNvPicPr preferRelativeResize="0"/>
                      </pic:nvPicPr>
                      <pic:blipFill>
                        <a:blip r:embed="rId23"/>
                        <a:srcRect/>
                        <a:stretch>
                          <a:fillRect/>
                        </a:stretch>
                      </pic:blipFill>
                      <pic:spPr>
                        <a:xfrm>
                          <a:off x="0" y="0"/>
                          <a:ext cx="3472180" cy="3743325"/>
                        </a:xfrm>
                        <a:prstGeom prst="rect"/>
                        <a:ln/>
                      </pic:spPr>
                    </pic:pic>
                  </a:graphicData>
                </a:graphic>
              </wp:anchor>
            </w:drawing>
          </mc:Fallback>
        </mc:AlternateContent>
      </w:r>
    </w:p>
    <w:p w14:paraId="6CBC0A6A" w14:textId="77777777" w:rsidR="00DD076A" w:rsidRDefault="00DD076A">
      <w:pPr>
        <w:tabs>
          <w:tab w:val="left" w:pos="2679"/>
        </w:tabs>
        <w:jc w:val="center"/>
        <w:rPr>
          <w:rFonts w:ascii="ADLaM Display" w:eastAsia="ADLaM Display" w:hAnsi="ADLaM Display" w:cs="ADLaM Display"/>
        </w:rPr>
      </w:pPr>
    </w:p>
    <w:p w14:paraId="04E863E5" w14:textId="77777777" w:rsidR="00DD076A" w:rsidRDefault="00DD076A">
      <w:pPr>
        <w:tabs>
          <w:tab w:val="left" w:pos="2679"/>
        </w:tabs>
        <w:jc w:val="center"/>
        <w:rPr>
          <w:rFonts w:ascii="ADLaM Display" w:eastAsia="ADLaM Display" w:hAnsi="ADLaM Display" w:cs="ADLaM Display"/>
        </w:rPr>
      </w:pPr>
    </w:p>
    <w:p w14:paraId="624D0482" w14:textId="77777777" w:rsidR="00DD076A" w:rsidRDefault="00DD076A">
      <w:pPr>
        <w:tabs>
          <w:tab w:val="left" w:pos="2679"/>
        </w:tabs>
        <w:jc w:val="center"/>
        <w:rPr>
          <w:rFonts w:ascii="ADLaM Display" w:eastAsia="ADLaM Display" w:hAnsi="ADLaM Display" w:cs="ADLaM Display"/>
        </w:rPr>
      </w:pPr>
    </w:p>
    <w:p w14:paraId="3FB2D188" w14:textId="77777777" w:rsidR="00DD076A" w:rsidRDefault="00DD076A">
      <w:pPr>
        <w:tabs>
          <w:tab w:val="left" w:pos="2679"/>
        </w:tabs>
        <w:jc w:val="center"/>
        <w:rPr>
          <w:rFonts w:ascii="ADLaM Display" w:eastAsia="ADLaM Display" w:hAnsi="ADLaM Display" w:cs="ADLaM Display"/>
        </w:rPr>
      </w:pPr>
    </w:p>
    <w:p w14:paraId="4A1D343C" w14:textId="77777777" w:rsidR="00DD076A" w:rsidRDefault="00DD076A">
      <w:pPr>
        <w:tabs>
          <w:tab w:val="left" w:pos="2679"/>
        </w:tabs>
        <w:jc w:val="center"/>
        <w:rPr>
          <w:rFonts w:ascii="ADLaM Display" w:eastAsia="ADLaM Display" w:hAnsi="ADLaM Display" w:cs="ADLaM Display"/>
        </w:rPr>
      </w:pPr>
    </w:p>
    <w:p w14:paraId="5D69B5DD" w14:textId="77777777" w:rsidR="00DD076A" w:rsidRDefault="00DD076A">
      <w:pPr>
        <w:tabs>
          <w:tab w:val="left" w:pos="2679"/>
        </w:tabs>
        <w:jc w:val="center"/>
        <w:rPr>
          <w:rFonts w:ascii="ADLaM Display" w:eastAsia="ADLaM Display" w:hAnsi="ADLaM Display" w:cs="ADLaM Display"/>
        </w:rPr>
      </w:pPr>
    </w:p>
    <w:p w14:paraId="3B72D7D8" w14:textId="77777777" w:rsidR="00DD076A" w:rsidRDefault="00DD076A">
      <w:pPr>
        <w:tabs>
          <w:tab w:val="left" w:pos="2679"/>
        </w:tabs>
        <w:jc w:val="center"/>
        <w:rPr>
          <w:rFonts w:ascii="ADLaM Display" w:eastAsia="ADLaM Display" w:hAnsi="ADLaM Display" w:cs="ADLaM Display"/>
        </w:rPr>
      </w:pPr>
    </w:p>
    <w:p w14:paraId="3FCF5D46" w14:textId="77777777" w:rsidR="00DD076A" w:rsidRDefault="00DD076A">
      <w:pPr>
        <w:tabs>
          <w:tab w:val="left" w:pos="2679"/>
        </w:tabs>
        <w:jc w:val="center"/>
        <w:rPr>
          <w:rFonts w:ascii="ADLaM Display" w:eastAsia="ADLaM Display" w:hAnsi="ADLaM Display" w:cs="ADLaM Display"/>
        </w:rPr>
      </w:pPr>
    </w:p>
    <w:p w14:paraId="113A1E2D" w14:textId="77777777" w:rsidR="00DD076A" w:rsidRDefault="00DD076A">
      <w:pPr>
        <w:tabs>
          <w:tab w:val="left" w:pos="2679"/>
        </w:tabs>
        <w:jc w:val="center"/>
        <w:rPr>
          <w:rFonts w:ascii="ADLaM Display" w:eastAsia="ADLaM Display" w:hAnsi="ADLaM Display" w:cs="ADLaM Display"/>
        </w:rPr>
      </w:pPr>
    </w:p>
    <w:p w14:paraId="7DA44C5B" w14:textId="77777777" w:rsidR="00DD076A" w:rsidRDefault="00DD076A">
      <w:pPr>
        <w:tabs>
          <w:tab w:val="left" w:pos="2679"/>
        </w:tabs>
        <w:jc w:val="center"/>
        <w:rPr>
          <w:rFonts w:ascii="ADLaM Display" w:eastAsia="ADLaM Display" w:hAnsi="ADLaM Display" w:cs="ADLaM Display"/>
        </w:rPr>
      </w:pPr>
    </w:p>
    <w:p w14:paraId="23123F1D" w14:textId="77777777" w:rsidR="00DD076A" w:rsidRDefault="00DD076A">
      <w:pPr>
        <w:tabs>
          <w:tab w:val="left" w:pos="2679"/>
        </w:tabs>
        <w:jc w:val="center"/>
        <w:rPr>
          <w:rFonts w:ascii="ADLaM Display" w:eastAsia="ADLaM Display" w:hAnsi="ADLaM Display" w:cs="ADLaM Display"/>
        </w:rPr>
      </w:pPr>
    </w:p>
    <w:p w14:paraId="0E0BFF59" w14:textId="77777777" w:rsidR="00DD076A" w:rsidRDefault="00DD076A">
      <w:pPr>
        <w:tabs>
          <w:tab w:val="left" w:pos="2679"/>
        </w:tabs>
        <w:jc w:val="center"/>
        <w:rPr>
          <w:rFonts w:ascii="ADLaM Display" w:eastAsia="ADLaM Display" w:hAnsi="ADLaM Display" w:cs="ADLaM Display"/>
        </w:rPr>
      </w:pPr>
    </w:p>
    <w:p w14:paraId="7D4FBB91" w14:textId="77777777" w:rsidR="00DD076A" w:rsidRDefault="00DD076A">
      <w:pPr>
        <w:tabs>
          <w:tab w:val="left" w:pos="2679"/>
        </w:tabs>
        <w:jc w:val="center"/>
        <w:rPr>
          <w:rFonts w:ascii="ADLaM Display" w:eastAsia="ADLaM Display" w:hAnsi="ADLaM Display" w:cs="ADLaM Display"/>
        </w:rPr>
      </w:pPr>
    </w:p>
    <w:p w14:paraId="76DB9964" w14:textId="77777777" w:rsidR="00DD076A" w:rsidRDefault="00DD076A">
      <w:pPr>
        <w:tabs>
          <w:tab w:val="left" w:pos="2679"/>
        </w:tabs>
        <w:jc w:val="center"/>
        <w:rPr>
          <w:rFonts w:ascii="ADLaM Display" w:eastAsia="ADLaM Display" w:hAnsi="ADLaM Display" w:cs="ADLaM Display"/>
        </w:rPr>
      </w:pPr>
    </w:p>
    <w:p w14:paraId="61988AEF" w14:textId="77777777" w:rsidR="00DD076A" w:rsidRDefault="00DD076A">
      <w:pPr>
        <w:tabs>
          <w:tab w:val="left" w:pos="2679"/>
        </w:tabs>
        <w:jc w:val="center"/>
        <w:rPr>
          <w:rFonts w:ascii="ADLaM Display" w:eastAsia="ADLaM Display" w:hAnsi="ADLaM Display" w:cs="ADLaM Display"/>
        </w:rPr>
      </w:pPr>
    </w:p>
    <w:p w14:paraId="3416EB89" w14:textId="77777777" w:rsidR="00DD076A" w:rsidRDefault="00DD076A">
      <w:pPr>
        <w:tabs>
          <w:tab w:val="left" w:pos="2679"/>
        </w:tabs>
        <w:jc w:val="center"/>
        <w:rPr>
          <w:rFonts w:ascii="ADLaM Display" w:eastAsia="ADLaM Display" w:hAnsi="ADLaM Display" w:cs="ADLaM Display"/>
        </w:rPr>
      </w:pPr>
    </w:p>
    <w:p w14:paraId="6E56B225" w14:textId="77777777" w:rsidR="00DD076A" w:rsidRDefault="00DD076A">
      <w:pPr>
        <w:tabs>
          <w:tab w:val="left" w:pos="2679"/>
        </w:tabs>
        <w:jc w:val="center"/>
        <w:rPr>
          <w:rFonts w:ascii="ADLaM Display" w:eastAsia="ADLaM Display" w:hAnsi="ADLaM Display" w:cs="ADLaM Display"/>
        </w:rPr>
      </w:pPr>
    </w:p>
    <w:p w14:paraId="0EFD2B4F" w14:textId="77777777" w:rsidR="00DD076A" w:rsidRDefault="00DD076A">
      <w:pPr>
        <w:tabs>
          <w:tab w:val="left" w:pos="2679"/>
        </w:tabs>
        <w:rPr>
          <w:rFonts w:ascii="ADLaM Display" w:eastAsia="ADLaM Display" w:hAnsi="ADLaM Display" w:cs="ADLaM Display"/>
        </w:rPr>
      </w:pPr>
    </w:p>
    <w:p w14:paraId="21731E8A" w14:textId="77777777" w:rsidR="00DD076A" w:rsidRDefault="00DD076A">
      <w:pPr>
        <w:tabs>
          <w:tab w:val="left" w:pos="2679"/>
        </w:tabs>
        <w:jc w:val="center"/>
        <w:rPr>
          <w:rFonts w:ascii="ADLaM Display" w:eastAsia="ADLaM Display" w:hAnsi="ADLaM Display" w:cs="ADLaM Display"/>
        </w:rPr>
      </w:pPr>
    </w:p>
    <w:p w14:paraId="58674762" w14:textId="77777777" w:rsidR="00DD076A" w:rsidRDefault="00DD076A">
      <w:pPr>
        <w:tabs>
          <w:tab w:val="left" w:pos="2679"/>
        </w:tabs>
        <w:jc w:val="center"/>
        <w:rPr>
          <w:rFonts w:ascii="ADLaM Display" w:eastAsia="ADLaM Display" w:hAnsi="ADLaM Display" w:cs="ADLaM Display"/>
        </w:rPr>
      </w:pPr>
    </w:p>
    <w:p w14:paraId="0D2A5DBC" w14:textId="77777777" w:rsidR="00DD076A" w:rsidRDefault="00DD076A">
      <w:pPr>
        <w:tabs>
          <w:tab w:val="left" w:pos="2679"/>
        </w:tabs>
        <w:jc w:val="center"/>
        <w:rPr>
          <w:rFonts w:ascii="ADLaM Display" w:eastAsia="ADLaM Display" w:hAnsi="ADLaM Display" w:cs="ADLaM Display"/>
        </w:rPr>
      </w:pPr>
    </w:p>
    <w:p w14:paraId="2D5AB4B0" w14:textId="77777777" w:rsidR="00DD076A" w:rsidRDefault="00000000">
      <w:pPr>
        <w:tabs>
          <w:tab w:val="left" w:pos="2679"/>
        </w:tabs>
        <w:jc w:val="center"/>
        <w:rPr>
          <w:rFonts w:ascii="ADLaM Display" w:eastAsia="ADLaM Display" w:hAnsi="ADLaM Display" w:cs="ADLaM Display"/>
        </w:rPr>
      </w:pPr>
      <w:r>
        <w:rPr>
          <w:noProof/>
        </w:rPr>
        <mc:AlternateContent>
          <mc:Choice Requires="wps">
            <w:drawing>
              <wp:anchor distT="0" distB="0" distL="114300" distR="114300" simplePos="0" relativeHeight="251668480" behindDoc="0" locked="0" layoutInCell="1" hidden="0" allowOverlap="1" wp14:anchorId="62BFAB05" wp14:editId="6E10BE59">
                <wp:simplePos x="0" y="0"/>
                <wp:positionH relativeFrom="column">
                  <wp:posOffset>-63499</wp:posOffset>
                </wp:positionH>
                <wp:positionV relativeFrom="paragraph">
                  <wp:posOffset>152400</wp:posOffset>
                </wp:positionV>
                <wp:extent cx="3472253" cy="3752850"/>
                <wp:effectExtent l="0" t="0" r="0" b="0"/>
                <wp:wrapNone/>
                <wp:docPr id="2058492420" name="Rectángulo 2058492420"/>
                <wp:cNvGraphicFramePr/>
                <a:graphic xmlns:a="http://schemas.openxmlformats.org/drawingml/2006/main">
                  <a:graphicData uri="http://schemas.microsoft.com/office/word/2010/wordprocessingShape">
                    <wps:wsp>
                      <wps:cNvSpPr/>
                      <wps:spPr>
                        <a:xfrm>
                          <a:off x="3614636" y="1908338"/>
                          <a:ext cx="3462728" cy="3743325"/>
                        </a:xfrm>
                        <a:prstGeom prst="rect">
                          <a:avLst/>
                        </a:prstGeom>
                        <a:solidFill>
                          <a:schemeClr val="lt1"/>
                        </a:solidFill>
                        <a:ln w="9525" cap="flat" cmpd="sng">
                          <a:solidFill>
                            <a:srgbClr val="000000"/>
                          </a:solidFill>
                          <a:prstDash val="solid"/>
                          <a:round/>
                          <a:headEnd type="none" w="sm" len="sm"/>
                          <a:tailEnd type="none" w="sm" len="sm"/>
                        </a:ln>
                      </wps:spPr>
                      <wps:txbx>
                        <w:txbxContent>
                          <w:p w14:paraId="28FF6049" w14:textId="77777777" w:rsidR="00DD076A" w:rsidRPr="002735C8" w:rsidRDefault="00000000">
                            <w:pPr>
                              <w:spacing w:line="360" w:lineRule="auto"/>
                              <w:textDirection w:val="btLr"/>
                              <w:rPr>
                                <w:lang w:val="en-US"/>
                              </w:rPr>
                            </w:pPr>
                            <w:r w:rsidRPr="002735C8">
                              <w:rPr>
                                <w:rFonts w:ascii="Times New Roman" w:eastAsia="Times New Roman" w:hAnsi="Times New Roman" w:cs="Times New Roman"/>
                                <w:color w:val="000000"/>
                                <w:lang w:val="en-US"/>
                              </w:rPr>
                              <w:t>This article tells the motivations, progress and impact of the "Eco-Acacianos" project, an institutional project of the IED Acacia II that is part of the National Environmental Education policy and that was nominated for the 2021 educational innovation award.</w:t>
                            </w:r>
                          </w:p>
                          <w:p w14:paraId="681DA706" w14:textId="77777777" w:rsidR="00DD076A" w:rsidRPr="002735C8" w:rsidRDefault="00000000">
                            <w:pPr>
                              <w:textDirection w:val="btLr"/>
                              <w:rPr>
                                <w:lang w:val="en-US"/>
                              </w:rPr>
                            </w:pPr>
                            <w:r w:rsidRPr="002735C8">
                              <w:rPr>
                                <w:rFonts w:ascii="Times New Roman" w:eastAsia="Times New Roman" w:hAnsi="Times New Roman" w:cs="Times New Roman"/>
                                <w:b/>
                                <w:color w:val="000000"/>
                                <w:lang w:val="en-US"/>
                              </w:rPr>
                              <w:t xml:space="preserve">Keywords </w:t>
                            </w:r>
                          </w:p>
                          <w:p w14:paraId="549D72D9" w14:textId="77777777" w:rsidR="00DD076A" w:rsidRPr="002735C8" w:rsidRDefault="00000000">
                            <w:pPr>
                              <w:textDirection w:val="btLr"/>
                              <w:rPr>
                                <w:lang w:val="en-US"/>
                              </w:rPr>
                            </w:pPr>
                            <w:r w:rsidRPr="002735C8">
                              <w:rPr>
                                <w:rFonts w:ascii="Times New Roman" w:eastAsia="Times New Roman" w:hAnsi="Times New Roman" w:cs="Times New Roman"/>
                                <w:color w:val="000000"/>
                                <w:lang w:val="en-US"/>
                              </w:rPr>
                              <w:t>Sustainability, PRAE, National Environmental Policy, Environmental Education.</w:t>
                            </w:r>
                          </w:p>
                        </w:txbxContent>
                      </wps:txbx>
                      <wps:bodyPr spcFirstLastPara="1" wrap="square" lIns="91425" tIns="45700" rIns="91425" bIns="45700" anchor="t" anchorCtr="0">
                        <a:noAutofit/>
                      </wps:bodyPr>
                    </wps:wsp>
                  </a:graphicData>
                </a:graphic>
              </wp:anchor>
            </w:drawing>
          </mc:Choice>
          <mc:Fallback>
            <w:pict>
              <v:rect w14:anchorId="62BFAB05" id="Rectángulo 2058492420" o:spid="_x0000_s1036" style="position:absolute;left:0;text-align:left;margin-left:-5pt;margin-top:12pt;width:273.4pt;height:29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" fillcolor="white [3201]">
                <v:stroke startarrowwidth="narrow" startarrowlength="short" endarrowwidth="narrow" endarrowlength="short" joinstyle="round"/>
                <v:textbox inset="2.53958mm,1.2694mm,2.53958mm,1.2694mm">
                  <w:txbxContent>
                    <w:p w14:paraId="28FF6049" w14:textId="77777777" w:rsidR="00DD076A" w:rsidRPr="002735C8" w:rsidRDefault="00000000">
                      <w:pPr>
                        <w:spacing w:line="360" w:lineRule="auto"/>
                        <w:textDirection w:val="btLr"/>
                        <w:rPr>
                          <w:lang w:val="en-US"/>
                        </w:rPr>
                      </w:pPr>
                      <w:r w:rsidRPr="002735C8">
                        <w:rPr>
                          <w:rFonts w:ascii="Times New Roman" w:eastAsia="Times New Roman" w:hAnsi="Times New Roman" w:cs="Times New Roman"/>
                          <w:color w:val="000000"/>
                          <w:lang w:val="en-US"/>
                        </w:rPr>
                        <w:t>This article tells the motivations, progress and impact of the "Eco-Acacianos" project, an institutional project of the IED Acacia II that is part of the National Environmental Education policy and that was nominated for the 2021 educational innovation award.</w:t>
                      </w:r>
                    </w:p>
                    <w:p w14:paraId="681DA706" w14:textId="77777777" w:rsidR="00DD076A" w:rsidRPr="002735C8" w:rsidRDefault="00000000">
                      <w:pPr>
                        <w:textDirection w:val="btLr"/>
                        <w:rPr>
                          <w:lang w:val="en-US"/>
                        </w:rPr>
                      </w:pPr>
                      <w:r w:rsidRPr="002735C8">
                        <w:rPr>
                          <w:rFonts w:ascii="Times New Roman" w:eastAsia="Times New Roman" w:hAnsi="Times New Roman" w:cs="Times New Roman"/>
                          <w:b/>
                          <w:color w:val="000000"/>
                          <w:lang w:val="en-US"/>
                        </w:rPr>
                        <w:t xml:space="preserve">Keywords </w:t>
                      </w:r>
                    </w:p>
                    <w:p w14:paraId="549D72D9" w14:textId="77777777" w:rsidR="00DD076A" w:rsidRPr="002735C8" w:rsidRDefault="00000000">
                      <w:pPr>
                        <w:textDirection w:val="btLr"/>
                        <w:rPr>
                          <w:lang w:val="en-US"/>
                        </w:rPr>
                      </w:pPr>
                      <w:r w:rsidRPr="002735C8">
                        <w:rPr>
                          <w:rFonts w:ascii="Times New Roman" w:eastAsia="Times New Roman" w:hAnsi="Times New Roman" w:cs="Times New Roman"/>
                          <w:color w:val="000000"/>
                          <w:lang w:val="en-US"/>
                        </w:rPr>
                        <w:t>Sustainability, PRAE, National Environmental Policy, Environmental Education.</w:t>
                      </w:r>
                    </w:p>
                  </w:txbxContent>
                </v:textbox>
              </v:rect>
            </w:pict>
          </mc:Fallback>
        </mc:AlternateContent>
      </w:r>
    </w:p>
    <w:p w14:paraId="0BD2910B" w14:textId="77777777" w:rsidR="00DD076A" w:rsidRDefault="00DD076A">
      <w:pPr>
        <w:tabs>
          <w:tab w:val="left" w:pos="2679"/>
        </w:tabs>
        <w:jc w:val="center"/>
        <w:rPr>
          <w:rFonts w:ascii="ADLaM Display" w:eastAsia="ADLaM Display" w:hAnsi="ADLaM Display" w:cs="ADLaM Display"/>
        </w:rPr>
      </w:pPr>
    </w:p>
    <w:p w14:paraId="281302F4" w14:textId="77777777" w:rsidR="00DD076A" w:rsidRDefault="00DD076A">
      <w:pPr>
        <w:tabs>
          <w:tab w:val="left" w:pos="2679"/>
        </w:tabs>
        <w:jc w:val="center"/>
        <w:rPr>
          <w:rFonts w:ascii="ADLaM Display" w:eastAsia="ADLaM Display" w:hAnsi="ADLaM Display" w:cs="ADLaM Display"/>
        </w:rPr>
      </w:pPr>
    </w:p>
    <w:p w14:paraId="7C6507B4" w14:textId="77777777" w:rsidR="00DD076A" w:rsidRDefault="00DD076A">
      <w:pPr>
        <w:tabs>
          <w:tab w:val="left" w:pos="2679"/>
        </w:tabs>
        <w:jc w:val="center"/>
        <w:rPr>
          <w:rFonts w:ascii="ADLaM Display" w:eastAsia="ADLaM Display" w:hAnsi="ADLaM Display" w:cs="ADLaM Display"/>
        </w:rPr>
      </w:pPr>
    </w:p>
    <w:p w14:paraId="4AE58604" w14:textId="77777777" w:rsidR="00DD076A" w:rsidRDefault="00DD076A">
      <w:pPr>
        <w:tabs>
          <w:tab w:val="left" w:pos="2679"/>
        </w:tabs>
        <w:jc w:val="center"/>
        <w:rPr>
          <w:rFonts w:ascii="ADLaM Display" w:eastAsia="ADLaM Display" w:hAnsi="ADLaM Display" w:cs="ADLaM Display"/>
        </w:rPr>
      </w:pPr>
    </w:p>
    <w:p w14:paraId="62532A6E" w14:textId="77777777" w:rsidR="00DD076A" w:rsidRDefault="00DD076A">
      <w:pPr>
        <w:tabs>
          <w:tab w:val="left" w:pos="2679"/>
        </w:tabs>
        <w:jc w:val="center"/>
        <w:rPr>
          <w:rFonts w:ascii="ADLaM Display" w:eastAsia="ADLaM Display" w:hAnsi="ADLaM Display" w:cs="ADLaM Display"/>
        </w:rPr>
      </w:pPr>
    </w:p>
    <w:p w14:paraId="2B8FBC24" w14:textId="77777777" w:rsidR="00DD076A" w:rsidRDefault="00DD076A">
      <w:pPr>
        <w:tabs>
          <w:tab w:val="left" w:pos="2679"/>
        </w:tabs>
        <w:jc w:val="center"/>
        <w:rPr>
          <w:rFonts w:ascii="ADLaM Display" w:eastAsia="ADLaM Display" w:hAnsi="ADLaM Display" w:cs="ADLaM Display"/>
        </w:rPr>
      </w:pPr>
    </w:p>
    <w:p w14:paraId="4431866C" w14:textId="77777777" w:rsidR="00DD076A" w:rsidRDefault="00DD076A">
      <w:pPr>
        <w:tabs>
          <w:tab w:val="left" w:pos="2679"/>
        </w:tabs>
        <w:jc w:val="center"/>
        <w:rPr>
          <w:rFonts w:ascii="ADLaM Display" w:eastAsia="ADLaM Display" w:hAnsi="ADLaM Display" w:cs="ADLaM Display"/>
        </w:rPr>
      </w:pPr>
    </w:p>
    <w:p w14:paraId="3AFEB2CE" w14:textId="77777777" w:rsidR="00DD076A" w:rsidRDefault="00DD076A">
      <w:pPr>
        <w:tabs>
          <w:tab w:val="left" w:pos="2679"/>
        </w:tabs>
        <w:jc w:val="center"/>
        <w:rPr>
          <w:rFonts w:ascii="ADLaM Display" w:eastAsia="ADLaM Display" w:hAnsi="ADLaM Display" w:cs="ADLaM Display"/>
        </w:rPr>
      </w:pPr>
    </w:p>
    <w:p w14:paraId="581E4CF2" w14:textId="77777777" w:rsidR="00DD076A" w:rsidRDefault="00DD076A">
      <w:pPr>
        <w:tabs>
          <w:tab w:val="left" w:pos="2679"/>
        </w:tabs>
        <w:jc w:val="center"/>
        <w:rPr>
          <w:rFonts w:ascii="ADLaM Display" w:eastAsia="ADLaM Display" w:hAnsi="ADLaM Display" w:cs="ADLaM Display"/>
        </w:rPr>
      </w:pPr>
    </w:p>
    <w:p w14:paraId="1D7ABE07" w14:textId="77777777" w:rsidR="00DD076A" w:rsidRDefault="00DD076A">
      <w:pPr>
        <w:tabs>
          <w:tab w:val="left" w:pos="2679"/>
        </w:tabs>
        <w:jc w:val="center"/>
        <w:rPr>
          <w:rFonts w:ascii="ADLaM Display" w:eastAsia="ADLaM Display" w:hAnsi="ADLaM Display" w:cs="ADLaM Display"/>
        </w:rPr>
      </w:pPr>
    </w:p>
    <w:p w14:paraId="08D8CB6B" w14:textId="77777777" w:rsidR="00DD076A" w:rsidRDefault="00DD076A">
      <w:pPr>
        <w:tabs>
          <w:tab w:val="left" w:pos="2679"/>
        </w:tabs>
        <w:jc w:val="center"/>
        <w:rPr>
          <w:rFonts w:ascii="ADLaM Display" w:eastAsia="ADLaM Display" w:hAnsi="ADLaM Display" w:cs="ADLaM Display"/>
        </w:rPr>
      </w:pPr>
    </w:p>
    <w:p w14:paraId="0000762E" w14:textId="77777777" w:rsidR="00DD076A" w:rsidRDefault="00DD076A">
      <w:pPr>
        <w:tabs>
          <w:tab w:val="left" w:pos="2679"/>
        </w:tabs>
        <w:jc w:val="center"/>
        <w:rPr>
          <w:rFonts w:ascii="ADLaM Display" w:eastAsia="ADLaM Display" w:hAnsi="ADLaM Display" w:cs="ADLaM Display"/>
        </w:rPr>
      </w:pPr>
    </w:p>
    <w:p w14:paraId="2CC27FEE" w14:textId="77777777" w:rsidR="00DD076A" w:rsidRDefault="00DD076A">
      <w:pPr>
        <w:tabs>
          <w:tab w:val="left" w:pos="2679"/>
        </w:tabs>
        <w:jc w:val="center"/>
        <w:rPr>
          <w:rFonts w:ascii="ADLaM Display" w:eastAsia="ADLaM Display" w:hAnsi="ADLaM Display" w:cs="ADLaM Display"/>
        </w:rPr>
      </w:pPr>
    </w:p>
    <w:p w14:paraId="3CB2904D" w14:textId="77777777" w:rsidR="00DD076A" w:rsidRDefault="00DD076A">
      <w:pPr>
        <w:tabs>
          <w:tab w:val="left" w:pos="2679"/>
        </w:tabs>
        <w:jc w:val="center"/>
        <w:rPr>
          <w:rFonts w:ascii="ADLaM Display" w:eastAsia="ADLaM Display" w:hAnsi="ADLaM Display" w:cs="ADLaM Display"/>
        </w:rPr>
      </w:pPr>
    </w:p>
    <w:p w14:paraId="29569C23" w14:textId="77777777" w:rsidR="00DD076A" w:rsidRDefault="00DD076A">
      <w:pPr>
        <w:tabs>
          <w:tab w:val="left" w:pos="2679"/>
        </w:tabs>
        <w:jc w:val="center"/>
        <w:rPr>
          <w:rFonts w:ascii="ADLaM Display" w:eastAsia="ADLaM Display" w:hAnsi="ADLaM Display" w:cs="ADLaM Display"/>
        </w:rPr>
      </w:pPr>
    </w:p>
    <w:p w14:paraId="7AB0AD19" w14:textId="77777777" w:rsidR="00DD076A" w:rsidRDefault="00DD076A">
      <w:pPr>
        <w:tabs>
          <w:tab w:val="left" w:pos="2679"/>
        </w:tabs>
        <w:jc w:val="center"/>
        <w:rPr>
          <w:rFonts w:ascii="ADLaM Display" w:eastAsia="ADLaM Display" w:hAnsi="ADLaM Display" w:cs="ADLaM Display"/>
        </w:rPr>
      </w:pPr>
    </w:p>
    <w:p w14:paraId="66ED95BC" w14:textId="77777777" w:rsidR="00DD076A" w:rsidRDefault="00DD076A">
      <w:pPr>
        <w:tabs>
          <w:tab w:val="left" w:pos="2679"/>
        </w:tabs>
        <w:jc w:val="center"/>
        <w:rPr>
          <w:rFonts w:ascii="ADLaM Display" w:eastAsia="ADLaM Display" w:hAnsi="ADLaM Display" w:cs="ADLaM Display"/>
        </w:rPr>
      </w:pPr>
    </w:p>
    <w:p w14:paraId="43963EAA" w14:textId="77777777" w:rsidR="00DD076A" w:rsidRDefault="00DD076A">
      <w:pPr>
        <w:tabs>
          <w:tab w:val="left" w:pos="2679"/>
        </w:tabs>
        <w:jc w:val="center"/>
        <w:rPr>
          <w:rFonts w:ascii="ADLaM Display" w:eastAsia="ADLaM Display" w:hAnsi="ADLaM Display" w:cs="ADLaM Display"/>
        </w:rPr>
      </w:pPr>
    </w:p>
    <w:p w14:paraId="75EED2C7" w14:textId="77777777" w:rsidR="00DD076A" w:rsidRDefault="00DD076A">
      <w:pPr>
        <w:tabs>
          <w:tab w:val="left" w:pos="2679"/>
        </w:tabs>
        <w:jc w:val="center"/>
        <w:rPr>
          <w:rFonts w:ascii="ADLaM Display" w:eastAsia="ADLaM Display" w:hAnsi="ADLaM Display" w:cs="ADLaM Display"/>
        </w:rPr>
        <w:sectPr w:rsidR="00DD076A">
          <w:type w:val="continuous"/>
          <w:pgSz w:w="12240" w:h="15840"/>
          <w:pgMar w:top="1417" w:right="1701" w:bottom="1417" w:left="1701" w:header="708" w:footer="708" w:gutter="0"/>
          <w:cols w:num="2" w:space="720" w:equalWidth="0">
            <w:col w:w="4065" w:space="708"/>
            <w:col w:w="4065" w:space="0"/>
          </w:cols>
        </w:sectPr>
      </w:pPr>
    </w:p>
    <w:p w14:paraId="66190005" w14:textId="77777777" w:rsidR="00DD076A" w:rsidRDefault="00DD076A">
      <w:pPr>
        <w:tabs>
          <w:tab w:val="left" w:pos="2679"/>
        </w:tabs>
        <w:jc w:val="center"/>
        <w:rPr>
          <w:rFonts w:ascii="ADLaM Display" w:eastAsia="ADLaM Display" w:hAnsi="ADLaM Display" w:cs="ADLaM Display"/>
        </w:rPr>
        <w:sectPr w:rsidR="00DD076A">
          <w:type w:val="continuous"/>
          <w:pgSz w:w="12240" w:h="15840"/>
          <w:pgMar w:top="1417" w:right="1701" w:bottom="1417" w:left="1701" w:header="708" w:footer="708" w:gutter="0"/>
          <w:cols w:space="720"/>
        </w:sectPr>
      </w:pPr>
    </w:p>
    <w:p w14:paraId="6822B706" w14:textId="77777777" w:rsidR="00DD076A" w:rsidRDefault="00DD076A">
      <w:pPr>
        <w:tabs>
          <w:tab w:val="left" w:pos="2679"/>
        </w:tabs>
        <w:jc w:val="center"/>
        <w:rPr>
          <w:rFonts w:ascii="ADLaM Display" w:eastAsia="ADLaM Display" w:hAnsi="ADLaM Display" w:cs="ADLaM Display"/>
        </w:rPr>
        <w:sectPr w:rsidR="00DD076A">
          <w:type w:val="continuous"/>
          <w:pgSz w:w="12240" w:h="15840"/>
          <w:pgMar w:top="1417" w:right="1701" w:bottom="1417" w:left="1701" w:header="708" w:footer="708" w:gutter="0"/>
          <w:cols w:space="720"/>
        </w:sectPr>
      </w:pPr>
    </w:p>
    <w:p w14:paraId="16D46103" w14:textId="77777777" w:rsidR="00DD076A" w:rsidRDefault="00DD076A">
      <w:pPr>
        <w:jc w:val="both"/>
        <w:rPr>
          <w:rFonts w:ascii="Times New Roman" w:eastAsia="Times New Roman" w:hAnsi="Times New Roman" w:cs="Times New Roman"/>
          <w:b/>
        </w:rPr>
      </w:pPr>
    </w:p>
    <w:p w14:paraId="6C9A5EEB" w14:textId="77777777" w:rsidR="00DD076A" w:rsidRDefault="00DD076A">
      <w:pPr>
        <w:jc w:val="both"/>
        <w:rPr>
          <w:rFonts w:ascii="Times New Roman" w:eastAsia="Times New Roman" w:hAnsi="Times New Roman" w:cs="Times New Roman"/>
          <w:b/>
        </w:rPr>
      </w:pPr>
    </w:p>
    <w:p w14:paraId="79384B5D" w14:textId="77777777" w:rsidR="00DD076A" w:rsidRDefault="00000000">
      <w:pPr>
        <w:spacing w:line="360" w:lineRule="auto"/>
        <w:ind w:firstLine="284"/>
        <w:rPr>
          <w:b/>
        </w:rPr>
      </w:pPr>
      <w:r>
        <w:rPr>
          <w:b/>
        </w:rPr>
        <w:lastRenderedPageBreak/>
        <w:t>Grupo ECO-ACACIANOS: la escuela como escenario para la transformación social, la educación ambiental y sostenible en la IED Acacia II.</w:t>
      </w:r>
    </w:p>
    <w:p w14:paraId="7FB0217F" w14:textId="77777777" w:rsidR="00DD076A" w:rsidRDefault="00000000">
      <w:pPr>
        <w:spacing w:line="360" w:lineRule="auto"/>
        <w:ind w:firstLine="284"/>
        <w:jc w:val="both"/>
        <w:rPr>
          <w:color w:val="000000"/>
        </w:rPr>
      </w:pPr>
      <w:r>
        <w:rPr>
          <w:color w:val="000000"/>
        </w:rPr>
        <w:t xml:space="preserve">El proyecto “Eco-Acacianos” plantea un ambiente de aprendizaje innovador que responde a </w:t>
      </w:r>
      <w:r>
        <w:rPr>
          <w:color w:val="000000"/>
          <w:highlight w:val="white"/>
        </w:rPr>
        <w:t>La política Nacional de Educación Ambiental y a las necesidades de la comunidad a partir de espacios de participación, que fortalecen valores y prácticas de auto cuidado que mitigan el cambio climático y promueven la educación para el desarrollo sostenible, la transformación del entorno y la formación de actores sociales</w:t>
      </w:r>
      <w:r>
        <w:rPr>
          <w:color w:val="000000"/>
        </w:rPr>
        <w:t xml:space="preserve"> que admitan que el paradigma del autocuidado “constituye el aprendizaje fundamental dentro de los desafíos de supervivencia de la especie porque el cuidado no es una opción: los seres humanos aprendemos a cuidar o perecemos. Dentro del actual contexto global del planeta y de las sociedades, el cuidado es y será el nuevo paradigma ordenador y orientador y por tanto será el paradigma orientador de la calidad de la nueva educación” (Toro, 2018, pág. 6) </w:t>
      </w:r>
    </w:p>
    <w:p w14:paraId="230208F0" w14:textId="77777777" w:rsidR="00DD076A" w:rsidRDefault="00000000">
      <w:pPr>
        <w:spacing w:line="360" w:lineRule="auto"/>
        <w:ind w:firstLine="284"/>
        <w:jc w:val="both"/>
        <w:rPr>
          <w:color w:val="000000"/>
        </w:rPr>
      </w:pPr>
      <w:r>
        <w:rPr>
          <w:color w:val="000000"/>
        </w:rPr>
        <w:t>Por esta razón en el contexto del proyecto “Eco-Acacianos” como estrategia nominada al premio a la innovación educativa 2021, la escuela escenario para la transformación social y la educación ambiental, y los estudiantes protagonistas del proceso, convocan y dinamizan la participación de la comunidad educativa y vecina, el comité ambiental de padres de familia, y entidades público/privadas con las que se realizan transacciones “Ganar – Ganar”. Transacciones cotidianas que permiten fortalecer valores éticos, prácticas ambientales sostenibles y el autocuidado en todas las dimensiones del ser humano, representan un intercambio cooperativo, productivo y eficaz en la sociedad (Toro, 2018), se señala que lo anterior a permitido el diseño de estrategias que mitiguen la problemática ambiental en la que se encuentra inmersa la institución, a continuación, se presentan de manera sucinta la metodología:</w:t>
      </w:r>
    </w:p>
    <w:p w14:paraId="201DA626" w14:textId="77777777" w:rsidR="00DD076A" w:rsidRDefault="00000000">
      <w:pPr>
        <w:spacing w:line="360" w:lineRule="auto"/>
        <w:ind w:firstLine="284"/>
        <w:jc w:val="both"/>
      </w:pPr>
      <w:r>
        <w:rPr>
          <w:color w:val="000000"/>
        </w:rPr>
        <w:t>Primero se realizó una Revisión Ambiental Inicial (RAI) con inspecciones directas en el sitio, arrojando tres hallazgos: 1). Manejo inadecuado de residuos al interior de la institución, y deterioro y contaminación del paisaje urbano 2). Uso irracional del agua, y 3). Emisión excesiva de ruido. Se identificó la primera como factor que agudiza la problemática ambiental, el inadecuado manejo de residuos sólidos domiciliarios en el entorno educativo (desechos: orgánicos, aprovechables y no aprovechables), que convertía cada esquina del colegio en un botadero de basura, lo que contribuía a la proliferación de roedores, malos olores ocasionados por la descomposición de desechos y enfermedades por el taponamiento de las alcantarillas.</w:t>
      </w:r>
    </w:p>
    <w:p w14:paraId="2C7BB3CE" w14:textId="77777777" w:rsidR="00DD076A" w:rsidRDefault="00000000">
      <w:pPr>
        <w:spacing w:line="360" w:lineRule="auto"/>
        <w:ind w:firstLine="284"/>
        <w:jc w:val="both"/>
        <w:rPr>
          <w:color w:val="000000"/>
        </w:rPr>
      </w:pPr>
      <w:r>
        <w:rPr>
          <w:color w:val="000000"/>
        </w:rPr>
        <w:lastRenderedPageBreak/>
        <w:t>No obstante, las acciones desarrolladas por el Proyecto Ambiental Escolar (PRAE) no respondían a las necesidades de la institución educativa en razón a que solo se involucraba una parte de la comunidad y que los estudiantes sólo les llegaban instrucciones donde la participación era netamente formal, esto conllevó a la falta de sentido de pertenencia hacia la institución educativa y por ende incumplimiento de las expectativas planteadas en el PRAE.</w:t>
      </w:r>
    </w:p>
    <w:p w14:paraId="20ADC1ED" w14:textId="77777777" w:rsidR="00DD076A" w:rsidRDefault="00000000">
      <w:pPr>
        <w:spacing w:line="360" w:lineRule="auto"/>
        <w:jc w:val="both"/>
        <w:rPr>
          <w:color w:val="000000"/>
        </w:rPr>
      </w:pPr>
      <w:r>
        <w:rPr>
          <w:color w:val="000000"/>
        </w:rPr>
        <w:t xml:space="preserve">Segundo, se realizó el Análisis de las diferencias (GAP </w:t>
      </w:r>
      <w:proofErr w:type="spellStart"/>
      <w:r>
        <w:rPr>
          <w:color w:val="000000"/>
        </w:rPr>
        <w:t>Analysis</w:t>
      </w:r>
      <w:proofErr w:type="spellEnd"/>
      <w:r>
        <w:rPr>
          <w:color w:val="000000"/>
        </w:rPr>
        <w:t>) como parte de la implementación y mejora del sistema de gestión ambiental, herramientas que hacen parte de la Guía Técnica Colombiana GTC 93, esta permite determinar las diferencias entre lo existente en la institución y los requisitos por cumplir según la política ambiental y educativa (ICONTEC, 2009, pág. 1). </w:t>
      </w:r>
    </w:p>
    <w:p w14:paraId="44F55DA4" w14:textId="77777777" w:rsidR="00DD076A" w:rsidRDefault="00000000">
      <w:pPr>
        <w:spacing w:line="360" w:lineRule="auto"/>
        <w:jc w:val="both"/>
        <w:rPr>
          <w:color w:val="000000"/>
        </w:rPr>
      </w:pPr>
      <w:r>
        <w:rPr>
          <w:color w:val="000000"/>
        </w:rPr>
        <w:t>Tercero, a partir de la necesidad de formar “actores sociales” y de acuerdo con Touraine (1997), se conformó el GRUPO ECO-ACACIANOS que se articula desde el Proyecto Ambiental Escolar (PRAE) como una estrategia o espacio de formación de “actores sociales”, que permite a estudiantes, padres de familia y vecinos de la comunidad, ser protagonistas de la transformación de su entorno, donde sienten que pertenecen y son capaces de autocriticar sus prácticas ambientales  y comunicarlas con conciencia ciudadana para generar diálogos que inciten la expresión de opiniones e ideas, las cuales son tomadas en cuenta para el diseño, ejecución y evaluación de estrategias para el mejoramiento del entorno (López, 2009).</w:t>
      </w:r>
    </w:p>
    <w:p w14:paraId="14162D6E" w14:textId="77777777" w:rsidR="00DD076A" w:rsidRDefault="00000000">
      <w:pPr>
        <w:spacing w:line="360" w:lineRule="auto"/>
        <w:jc w:val="both"/>
        <w:rPr>
          <w:color w:val="000000"/>
        </w:rPr>
      </w:pPr>
      <w:r>
        <w:rPr>
          <w:color w:val="000000"/>
        </w:rPr>
        <w:t xml:space="preserve">Cuarto, se proyectó una serie de actividades intencionadas encaminadas a mitigar las malas prácticas frente al inadecuado manejo de los residuos. a) Campañas puerta a puerta, b) Alianzas con entidades en el marco de las “transacciones Ganar </w:t>
      </w:r>
      <w:proofErr w:type="spellStart"/>
      <w:r>
        <w:rPr>
          <w:color w:val="000000"/>
        </w:rPr>
        <w:t>Ganar</w:t>
      </w:r>
      <w:proofErr w:type="spellEnd"/>
      <w:r>
        <w:rPr>
          <w:color w:val="000000"/>
        </w:rPr>
        <w:t xml:space="preserve">”, c) Talleres de formación, d) </w:t>
      </w:r>
      <w:proofErr w:type="spellStart"/>
      <w:r>
        <w:rPr>
          <w:color w:val="000000"/>
        </w:rPr>
        <w:t>Reciclatones</w:t>
      </w:r>
      <w:proofErr w:type="spellEnd"/>
      <w:r>
        <w:rPr>
          <w:color w:val="000000"/>
        </w:rPr>
        <w:t>, e) Salidas pedagógicas, f) Rincones ambientales y puntos ecológicos, g) Foros institucionales, h) Talleres con la comunidad, i) Embellecimiento del entorno con materas, j) Se adopta la estrategia “Viernes por el futuro”. Todas estas actividades surgen cada año tras la evaluación del plan operativo, la matriz DOFA (análisis de debilidades, oportunidades, fortalezas y amenazas) cruzada del proyecto y el diseño de las acciones de mejora (Valdés, 2005).</w:t>
      </w:r>
    </w:p>
    <w:p w14:paraId="31D98810" w14:textId="77777777" w:rsidR="00DD076A" w:rsidRDefault="00000000">
      <w:pPr>
        <w:spacing w:line="360" w:lineRule="auto"/>
        <w:jc w:val="both"/>
        <w:rPr>
          <w:color w:val="000000"/>
        </w:rPr>
      </w:pPr>
      <w:r>
        <w:rPr>
          <w:color w:val="000000"/>
        </w:rPr>
        <w:t xml:space="preserve">Al llegar a este punto el “GRUPO ECO-ACACIANOS” ve la necesidad de implementar dos estrategias para que el proyecto trascienda a otras instituciones a) abrir el primer EPES o Eco- Puntos Escolares, con el fin de que la comunidad aledaña a la institución pueda entregar el material susceptible a reciclar y disminuir la cantidad de residuos que dejan en los alrededores y </w:t>
      </w:r>
      <w:r>
        <w:rPr>
          <w:color w:val="000000"/>
        </w:rPr>
        <w:lastRenderedPageBreak/>
        <w:t>al relleno sanitario de Doña Juana, y b) participar en el semillero de investigación EDUQVERSA como espacio de formación.</w:t>
      </w:r>
    </w:p>
    <w:p w14:paraId="0145A303" w14:textId="77777777" w:rsidR="00DD076A" w:rsidRDefault="00000000">
      <w:pPr>
        <w:spacing w:line="360" w:lineRule="auto"/>
        <w:jc w:val="both"/>
        <w:rPr>
          <w:color w:val="000000"/>
        </w:rPr>
      </w:pPr>
      <w:r>
        <w:rPr>
          <w:color w:val="000000"/>
        </w:rPr>
        <w:t xml:space="preserve"> Hay que señalar que el “GRUPO ECO – ACACIANOS” ha promovido la recolección de material susceptible a reciclar, la separación correcta de residuos en la fuente acorde al código de colores nacional y el uso correcto de los puntos ecológicos (Ministerio de Ambiente y Desarrollo Sostenible, 2019). Estas iniciativas se han venido desarrollado durante 10 años, donde la comunidad educativa lleva dicho material a la institución dentro una propuesta llamada “</w:t>
      </w:r>
      <w:proofErr w:type="spellStart"/>
      <w:r>
        <w:rPr>
          <w:color w:val="000000"/>
        </w:rPr>
        <w:t>Reciclaton</w:t>
      </w:r>
      <w:proofErr w:type="spellEnd"/>
      <w:r>
        <w:rPr>
          <w:color w:val="000000"/>
        </w:rPr>
        <w:t>”, para ser entregado a una asociación de recicladores, con quienes se estableció una alianza estratégica usando transacciones “Ganar – Ganar”, posibilitando la sostenibilidad del proyecto.</w:t>
      </w:r>
    </w:p>
    <w:p w14:paraId="678B4B5B" w14:textId="77777777" w:rsidR="00DD076A" w:rsidRDefault="00000000">
      <w:pPr>
        <w:shd w:val="clear" w:color="auto" w:fill="FFFFFF"/>
        <w:spacing w:line="360" w:lineRule="auto"/>
        <w:ind w:firstLine="284"/>
        <w:jc w:val="both"/>
        <w:rPr>
          <w:color w:val="000000"/>
        </w:rPr>
      </w:pPr>
      <w:r>
        <w:rPr>
          <w:color w:val="000000"/>
        </w:rPr>
        <w:t>De acuerdo con lo anterior se puede concluir que:</w:t>
      </w:r>
    </w:p>
    <w:p w14:paraId="65D6D4C6" w14:textId="77777777" w:rsidR="00DD076A" w:rsidRDefault="00000000">
      <w:pPr>
        <w:numPr>
          <w:ilvl w:val="0"/>
          <w:numId w:val="1"/>
        </w:numPr>
        <w:pBdr>
          <w:top w:val="nil"/>
          <w:left w:val="nil"/>
          <w:bottom w:val="nil"/>
          <w:right w:val="nil"/>
          <w:between w:val="nil"/>
        </w:pBdr>
        <w:shd w:val="clear" w:color="auto" w:fill="FFFFFF"/>
        <w:spacing w:line="360" w:lineRule="auto"/>
        <w:ind w:hanging="360"/>
        <w:jc w:val="both"/>
        <w:rPr>
          <w:color w:val="000000"/>
        </w:rPr>
      </w:pPr>
      <w:r>
        <w:rPr>
          <w:rFonts w:ascii="Calibri" w:eastAsia="Calibri" w:hAnsi="Calibri" w:cs="Calibri"/>
          <w:color w:val="000000"/>
        </w:rPr>
        <w:t>Desde el punto de vista pedagógico, el proyecto Eco-Acacianos ha permitido transformar la práctica pedagógica, construir ambientes de aprendizaje significativo, formación de líderes ambientales o “Actores Sociales” para apropiar las temáticas medio ambientales en escenarios interdisciplinarios, como el foro institucional de derechos humanos e involucrar a los campos de pensamiento científico-tecnológico, matemático, artístico-deportivo y comunicativo.</w:t>
      </w:r>
    </w:p>
    <w:p w14:paraId="7DAD98C0" w14:textId="77777777" w:rsidR="00DD076A" w:rsidRDefault="00000000">
      <w:pPr>
        <w:numPr>
          <w:ilvl w:val="0"/>
          <w:numId w:val="1"/>
        </w:numPr>
        <w:pBdr>
          <w:top w:val="nil"/>
          <w:left w:val="nil"/>
          <w:bottom w:val="nil"/>
          <w:right w:val="nil"/>
          <w:between w:val="nil"/>
        </w:pBdr>
        <w:spacing w:line="360" w:lineRule="auto"/>
        <w:ind w:hanging="360"/>
        <w:jc w:val="both"/>
        <w:rPr>
          <w:color w:val="000000"/>
        </w:rPr>
      </w:pPr>
      <w:r>
        <w:rPr>
          <w:rFonts w:ascii="Calibri" w:eastAsia="Calibri" w:hAnsi="Calibri" w:cs="Calibri"/>
          <w:color w:val="000000"/>
        </w:rPr>
        <w:t xml:space="preserve">Los sistemas de gestión ambiental son una herramienta indispensable para el éxito de los PRAE, la guía Técnica Colombiana GTC 93 es una oportunidad para identificar los riesgos y poder actuar de una manera eficiente y eficaz, dando solución a los problemas de cada contexto. </w:t>
      </w:r>
    </w:p>
    <w:p w14:paraId="07CA0260" w14:textId="77777777" w:rsidR="00DD076A" w:rsidRDefault="00000000">
      <w:pPr>
        <w:numPr>
          <w:ilvl w:val="0"/>
          <w:numId w:val="1"/>
        </w:numPr>
        <w:pBdr>
          <w:top w:val="nil"/>
          <w:left w:val="nil"/>
          <w:bottom w:val="nil"/>
          <w:right w:val="nil"/>
          <w:between w:val="nil"/>
        </w:pBdr>
        <w:spacing w:line="360" w:lineRule="auto"/>
        <w:ind w:hanging="360"/>
        <w:jc w:val="both"/>
        <w:rPr>
          <w:color w:val="000000"/>
        </w:rPr>
      </w:pPr>
      <w:r>
        <w:rPr>
          <w:rFonts w:ascii="Calibri" w:eastAsia="Calibri" w:hAnsi="Calibri" w:cs="Calibri"/>
          <w:color w:val="000000"/>
        </w:rPr>
        <w:t>La planeación académica transversal e interdisciplinar permite transformar las prácticas pedagógicas, identificar problemáticas sociales e implementar proyectos que respondan y den solución a las necesidades del contexto educativo y enriquezcan el proyecto de vida de los estudiantes.</w:t>
      </w:r>
    </w:p>
    <w:p w14:paraId="6BC9E3AE" w14:textId="77777777" w:rsidR="00DD076A" w:rsidRDefault="00000000">
      <w:pPr>
        <w:numPr>
          <w:ilvl w:val="0"/>
          <w:numId w:val="1"/>
        </w:numPr>
        <w:pBdr>
          <w:top w:val="nil"/>
          <w:left w:val="nil"/>
          <w:bottom w:val="nil"/>
          <w:right w:val="nil"/>
          <w:between w:val="nil"/>
        </w:pBdr>
        <w:spacing w:after="160" w:line="360" w:lineRule="auto"/>
        <w:ind w:hanging="360"/>
        <w:jc w:val="both"/>
        <w:rPr>
          <w:color w:val="000000"/>
        </w:rPr>
      </w:pPr>
      <w:r>
        <w:rPr>
          <w:rFonts w:ascii="Calibri" w:eastAsia="Calibri" w:hAnsi="Calibri" w:cs="Calibri"/>
          <w:color w:val="000000"/>
        </w:rPr>
        <w:t>Las alianzas estratégicas permiten vincular entidades público-privadas que enriquezcan los proyectos escolares, estás se celebran en el marco de las transacciones “Ganar-Ganar”, con el fin que las entidades aporten al PEI y de la misma manera la IED contribuya al desarrollo de una sociedad sostenible, con el diseño de estrategias replicables en otras organizaciones.</w:t>
      </w:r>
    </w:p>
    <w:p w14:paraId="3B307D00" w14:textId="77777777" w:rsidR="00DD076A" w:rsidRDefault="00DD076A">
      <w:pPr>
        <w:rPr>
          <w:b/>
          <w:color w:val="000000"/>
        </w:rPr>
      </w:pPr>
    </w:p>
    <w:p w14:paraId="4E384D54" w14:textId="77777777" w:rsidR="00DD076A" w:rsidRDefault="00DD076A">
      <w:pPr>
        <w:rPr>
          <w:b/>
          <w:color w:val="000000"/>
        </w:rPr>
      </w:pPr>
    </w:p>
    <w:p w14:paraId="60FB71AC" w14:textId="77777777" w:rsidR="00DD076A" w:rsidRDefault="00DD076A">
      <w:pPr>
        <w:rPr>
          <w:b/>
          <w:color w:val="000000"/>
        </w:rPr>
      </w:pPr>
    </w:p>
    <w:p w14:paraId="2944AB61" w14:textId="77777777" w:rsidR="00DD076A" w:rsidRDefault="00DD076A">
      <w:pPr>
        <w:rPr>
          <w:b/>
          <w:color w:val="000000"/>
        </w:rPr>
      </w:pPr>
    </w:p>
    <w:p w14:paraId="4A6F5E30" w14:textId="77777777" w:rsidR="00DD076A" w:rsidRDefault="00DD076A">
      <w:pPr>
        <w:rPr>
          <w:b/>
          <w:color w:val="000000"/>
        </w:rPr>
      </w:pPr>
    </w:p>
    <w:p w14:paraId="2D7D28E3" w14:textId="77777777" w:rsidR="00DD076A" w:rsidRDefault="00DD076A">
      <w:pPr>
        <w:rPr>
          <w:b/>
          <w:color w:val="000000"/>
        </w:rPr>
      </w:pPr>
    </w:p>
    <w:p w14:paraId="359650F3" w14:textId="77777777" w:rsidR="00DD076A" w:rsidRDefault="00DD076A">
      <w:pPr>
        <w:rPr>
          <w:b/>
          <w:color w:val="000000"/>
        </w:rPr>
      </w:pPr>
    </w:p>
    <w:p w14:paraId="62AC54DD" w14:textId="77777777" w:rsidR="00DD076A" w:rsidRDefault="00DD076A">
      <w:pPr>
        <w:rPr>
          <w:b/>
          <w:color w:val="000000"/>
        </w:rPr>
      </w:pPr>
    </w:p>
    <w:p w14:paraId="08409348" w14:textId="77777777" w:rsidR="00DD076A" w:rsidRDefault="00000000">
      <w:pPr>
        <w:rPr>
          <w:b/>
          <w:color w:val="000000"/>
        </w:rPr>
      </w:pPr>
      <w:r>
        <w:rPr>
          <w:b/>
          <w:color w:val="000000"/>
        </w:rPr>
        <w:t xml:space="preserve">Referencias </w:t>
      </w:r>
    </w:p>
    <w:p w14:paraId="305EE156" w14:textId="77777777" w:rsidR="00DD076A" w:rsidRDefault="00000000">
      <w:pPr>
        <w:ind w:left="720" w:hanging="720"/>
      </w:pPr>
      <w:r>
        <w:rPr>
          <w:color w:val="000000"/>
        </w:rPr>
        <w:t xml:space="preserve">Agudelo, L., &amp; Escobar, J. (2007). </w:t>
      </w:r>
      <w:r>
        <w:rPr>
          <w:i/>
          <w:color w:val="000000"/>
        </w:rPr>
        <w:t>Gestión por procesos.</w:t>
      </w:r>
      <w:r>
        <w:rPr>
          <w:color w:val="000000"/>
        </w:rPr>
        <w:t xml:space="preserve"> Medellín: Editorial Los autores.</w:t>
      </w:r>
    </w:p>
    <w:p w14:paraId="42F77237" w14:textId="77777777" w:rsidR="00DD076A" w:rsidRDefault="00000000">
      <w:pPr>
        <w:ind w:left="720" w:hanging="720"/>
      </w:pPr>
      <w:r>
        <w:t>López, A. (2009). Construcción social de “juventud rural” y políticas de juventud rural en la Zona andina</w:t>
      </w:r>
    </w:p>
    <w:p w14:paraId="29E576E2" w14:textId="77777777" w:rsidR="00DD076A" w:rsidRDefault="00000000">
      <w:pPr>
        <w:ind w:left="720" w:hanging="720"/>
      </w:pPr>
      <w:r>
        <w:t>colombiana (p. 327). Tesis Doctoral. Buenos Aires, Argentina: Biblioteca virtual del Consejo Latinoamericano de Ciencias Sociales (CLACSO).</w:t>
      </w:r>
    </w:p>
    <w:p w14:paraId="630E79D7" w14:textId="77777777" w:rsidR="00DD076A" w:rsidRDefault="00000000">
      <w:pPr>
        <w:ind w:left="720" w:hanging="720"/>
      </w:pPr>
      <w:proofErr w:type="spellStart"/>
      <w:r>
        <w:rPr>
          <w:color w:val="000000"/>
        </w:rPr>
        <w:t>Gaméz</w:t>
      </w:r>
      <w:proofErr w:type="spellEnd"/>
      <w:r>
        <w:rPr>
          <w:color w:val="000000"/>
        </w:rPr>
        <w:t xml:space="preserve">, L. (2019, octubre 11). Estudiantes de Ciudad Bolívar se unieron para realizar una </w:t>
      </w:r>
      <w:proofErr w:type="spellStart"/>
      <w:r>
        <w:rPr>
          <w:color w:val="000000"/>
        </w:rPr>
        <w:t>Reciclatón</w:t>
      </w:r>
      <w:proofErr w:type="spellEnd"/>
      <w:r>
        <w:rPr>
          <w:color w:val="000000"/>
        </w:rPr>
        <w:t xml:space="preserve"> en su colegio. Recuperado de: </w:t>
      </w:r>
      <w:hyperlink r:id="rId24">
        <w:r>
          <w:rPr>
            <w:color w:val="000000"/>
            <w:u w:val="single"/>
          </w:rPr>
          <w:t>http://www.uaesp.gov.co/noticias/estudiantes-ciudad-bolivar-se-unieron-realizar-reciclaton-su-colegio</w:t>
        </w:r>
      </w:hyperlink>
    </w:p>
    <w:p w14:paraId="3D6520B8" w14:textId="77777777" w:rsidR="00DD076A" w:rsidRDefault="00000000">
      <w:pPr>
        <w:ind w:left="720" w:hanging="720"/>
      </w:pPr>
      <w:r>
        <w:rPr>
          <w:color w:val="000000"/>
        </w:rPr>
        <w:t xml:space="preserve">Instituto Colombiano de Normas Técnicas y Certificación, ICONTEC. (2009). </w:t>
      </w:r>
      <w:r>
        <w:rPr>
          <w:i/>
          <w:color w:val="000000"/>
        </w:rPr>
        <w:t>Normas y documento de apoyo para la implementación, mantenimiento y mejora del sistema de gestión ambiental.</w:t>
      </w:r>
      <w:r>
        <w:rPr>
          <w:color w:val="000000"/>
        </w:rPr>
        <w:t xml:space="preserve"> Bogotá D.C: Contacto gráfico LTDA.</w:t>
      </w:r>
    </w:p>
    <w:p w14:paraId="6BA51718" w14:textId="77777777" w:rsidR="00DD076A" w:rsidRDefault="00000000">
      <w:pPr>
        <w:ind w:left="720" w:hanging="720"/>
      </w:pPr>
      <w:r>
        <w:rPr>
          <w:color w:val="000000"/>
        </w:rPr>
        <w:t xml:space="preserve">Ministerio de Ambiente y Desarrollo Sostenible. (26 de diciembre de 2019). </w:t>
      </w:r>
      <w:r>
        <w:rPr>
          <w:i/>
          <w:color w:val="000000"/>
        </w:rPr>
        <w:t>Resolución 2184.</w:t>
      </w:r>
      <w:r>
        <w:rPr>
          <w:color w:val="000000"/>
        </w:rPr>
        <w:t xml:space="preserve"> Obtenido de https://www.minambiente.gov.co/images/normativa/app/resoluciones/res%202184%202019%20colores%20bolsas-41.pdf</w:t>
      </w:r>
    </w:p>
    <w:p w14:paraId="3773F545" w14:textId="77777777" w:rsidR="00DD076A" w:rsidRDefault="00000000">
      <w:pPr>
        <w:ind w:left="720" w:hanging="720"/>
      </w:pPr>
      <w:r>
        <w:rPr>
          <w:color w:val="000000"/>
        </w:rPr>
        <w:t xml:space="preserve">Morin, E. (1994). </w:t>
      </w:r>
      <w:r>
        <w:rPr>
          <w:i/>
          <w:color w:val="000000"/>
        </w:rPr>
        <w:t>Ciencia con Conciencia. Pensamiento crítico / pensamiento utópico. .</w:t>
      </w:r>
      <w:r>
        <w:rPr>
          <w:color w:val="000000"/>
        </w:rPr>
        <w:t xml:space="preserve"> Barcelona:: </w:t>
      </w:r>
      <w:proofErr w:type="spellStart"/>
      <w:r>
        <w:rPr>
          <w:color w:val="000000"/>
        </w:rPr>
        <w:t>Antrophos</w:t>
      </w:r>
      <w:proofErr w:type="spellEnd"/>
      <w:r>
        <w:rPr>
          <w:color w:val="000000"/>
        </w:rPr>
        <w:t xml:space="preserve"> Editorial.</w:t>
      </w:r>
    </w:p>
    <w:p w14:paraId="76953426" w14:textId="77777777" w:rsidR="00DD076A" w:rsidRDefault="00000000">
      <w:pPr>
        <w:ind w:left="720" w:hanging="720"/>
      </w:pPr>
      <w:r>
        <w:rPr>
          <w:color w:val="000000"/>
        </w:rPr>
        <w:t xml:space="preserve">Secretaría Distrital de Ambiente &amp; Secretaría de Educación del Distrito. (29 de diciembre de 2007). Política Pública Distrital de Educación Ambiental. </w:t>
      </w:r>
      <w:r>
        <w:rPr>
          <w:i/>
          <w:color w:val="000000"/>
        </w:rPr>
        <w:t>Decreto Distrital 617</w:t>
      </w:r>
      <w:r>
        <w:rPr>
          <w:color w:val="000000"/>
        </w:rPr>
        <w:t>. Bogotá D.C.: IMPRENTA NACIONAL DE COLOMBIA.</w:t>
      </w:r>
    </w:p>
    <w:p w14:paraId="54FE9F13" w14:textId="77777777" w:rsidR="00DD076A" w:rsidRDefault="00000000">
      <w:pPr>
        <w:ind w:left="720" w:hanging="720"/>
      </w:pPr>
      <w:r>
        <w:rPr>
          <w:color w:val="000000"/>
        </w:rPr>
        <w:t xml:space="preserve">Toro, B. (2018). </w:t>
      </w:r>
      <w:r>
        <w:rPr>
          <w:i/>
          <w:color w:val="000000"/>
        </w:rPr>
        <w:t>Ética del cuidado: el nuevo paradigma educativo. Elementos para una nueva cosmovisión.</w:t>
      </w:r>
      <w:r>
        <w:rPr>
          <w:color w:val="000000"/>
        </w:rPr>
        <w:t xml:space="preserve"> Ciudad de México: D. R. © Fundación SM de Ediciones México, S. A. de C. V.</w:t>
      </w:r>
    </w:p>
    <w:p w14:paraId="47296CC0" w14:textId="77777777" w:rsidR="00DD076A" w:rsidRDefault="00000000">
      <w:pPr>
        <w:ind w:left="720" w:hanging="720"/>
      </w:pPr>
      <w:r>
        <w:rPr>
          <w:color w:val="000000"/>
        </w:rPr>
        <w:t xml:space="preserve">Touraine, A. (1997). </w:t>
      </w:r>
      <w:r>
        <w:rPr>
          <w:i/>
          <w:color w:val="000000"/>
        </w:rPr>
        <w:t>Juventud y democracia en Chile.</w:t>
      </w:r>
      <w:r>
        <w:rPr>
          <w:color w:val="000000"/>
        </w:rPr>
        <w:t xml:space="preserve"> Obtenido de https://www.redalyc.org/articulo.oa?id=19500805</w:t>
      </w:r>
    </w:p>
    <w:p w14:paraId="1B3DDB38" w14:textId="77777777" w:rsidR="00DD076A" w:rsidRDefault="00000000">
      <w:pPr>
        <w:ind w:left="720" w:hanging="720"/>
      </w:pPr>
      <w:r>
        <w:rPr>
          <w:color w:val="000000"/>
        </w:rPr>
        <w:t xml:space="preserve">Valdés, L. A. (2005). </w:t>
      </w:r>
      <w:r>
        <w:rPr>
          <w:i/>
          <w:color w:val="000000"/>
        </w:rPr>
        <w:t>Planeación estratégica con enfoque sistémico.</w:t>
      </w:r>
      <w:r>
        <w:rPr>
          <w:color w:val="000000"/>
        </w:rPr>
        <w:t xml:space="preserve"> México: Fondo editorial FCA.</w:t>
      </w:r>
    </w:p>
    <w:p w14:paraId="2F0FA22D" w14:textId="77777777" w:rsidR="00DD076A" w:rsidRDefault="00DD076A"/>
    <w:p w14:paraId="05CD5FFC" w14:textId="77777777" w:rsidR="00DD076A" w:rsidRDefault="00DD076A"/>
    <w:p w14:paraId="32E7EC89" w14:textId="77777777" w:rsidR="00DD076A" w:rsidRDefault="00DD076A">
      <w:pPr>
        <w:spacing w:line="360" w:lineRule="auto"/>
        <w:ind w:firstLine="708"/>
        <w:jc w:val="both"/>
        <w:rPr>
          <w:rFonts w:ascii="Times New Roman" w:eastAsia="Times New Roman" w:hAnsi="Times New Roman" w:cs="Times New Roman"/>
        </w:rPr>
      </w:pPr>
    </w:p>
    <w:sectPr w:rsidR="00DD076A">
      <w:type w:val="continuous"/>
      <w:pgSz w:w="12240" w:h="15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EA371" w14:textId="77777777" w:rsidR="00C34E3C" w:rsidRDefault="00C34E3C">
      <w:r>
        <w:separator/>
      </w:r>
    </w:p>
  </w:endnote>
  <w:endnote w:type="continuationSeparator" w:id="0">
    <w:p w14:paraId="1BBF16C4" w14:textId="77777777" w:rsidR="00C34E3C" w:rsidRDefault="00C3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3EF76ABF-8802-6F48-A649-D1CBE2556C81}"/>
    <w:embedBold r:id="rId2" w:fontKey="{100989BE-8404-0246-8045-8C0A913B04D9}"/>
    <w:embedItalic r:id="rId3" w:fontKey="{411473A6-61BA-3846-94AD-0E423DB03023}"/>
  </w:font>
  <w:font w:name="Courier New">
    <w:panose1 w:val="02070309020205020404"/>
    <w:charset w:val="00"/>
    <w:family w:val="modern"/>
    <w:pitch w:val="fixed"/>
    <w:sig w:usb0="E0002EFF" w:usb1="C0007843" w:usb2="00000009" w:usb3="00000000" w:csb0="000001FF" w:csb1="00000000"/>
    <w:embedRegular r:id="rId4" w:fontKey="{8BAE7709-F026-0344-AF28-A883965633B8}"/>
  </w:font>
  <w:font w:name="Noto Sans Symbols">
    <w:panose1 w:val="020B0604020202020204"/>
    <w:charset w:val="00"/>
    <w:family w:val="auto"/>
    <w:pitch w:val="default"/>
    <w:embedRegular r:id="rId5" w:fontKey="{E0843071-4896-764E-9A8E-B0BEED438BEA}"/>
  </w:font>
  <w:font w:name="Aptos">
    <w:panose1 w:val="020B0004020202020204"/>
    <w:charset w:val="00"/>
    <w:family w:val="swiss"/>
    <w:pitch w:val="variable"/>
    <w:sig w:usb0="20000287" w:usb1="00000003" w:usb2="00000000" w:usb3="00000000" w:csb0="0000019F" w:csb1="00000000"/>
    <w:embedRegular r:id="rId6" w:fontKey="{6AF2A707-4B5F-5E46-97EA-556529FB0E14}"/>
    <w:embedBold r:id="rId7" w:fontKey="{A44558AA-51FC-074E-AC67-4BC56D253F01}"/>
    <w:embedItalic r:id="rId8" w:fontKey="{A642EACC-FF1F-0945-AA45-CA9D3EBB2F7C}"/>
  </w:font>
  <w:font w:name="Aptos Display">
    <w:panose1 w:val="020B0004020202020204"/>
    <w:charset w:val="00"/>
    <w:family w:val="swiss"/>
    <w:pitch w:val="variable"/>
    <w:sig w:usb0="20000287" w:usb1="00000003" w:usb2="00000000" w:usb3="00000000" w:csb0="0000019F" w:csb1="00000000"/>
    <w:embedRegular r:id="rId9" w:fontKey="{F3C5E27F-0FA8-6841-B255-ADD9B9FA2B08}"/>
  </w:font>
  <w:font w:name="Calibri">
    <w:panose1 w:val="020F0502020204030204"/>
    <w:charset w:val="00"/>
    <w:family w:val="swiss"/>
    <w:pitch w:val="variable"/>
    <w:sig w:usb0="E4002EFF" w:usb1="C000247B" w:usb2="00000009" w:usb3="00000000" w:csb0="000001FF" w:csb1="00000000"/>
    <w:embedRegular r:id="rId10" w:fontKey="{1BF390A4-FE20-154B-BA1D-3B6DF21D3AF5}"/>
  </w:font>
  <w:font w:name="Play">
    <w:panose1 w:val="020B0604020202020204"/>
    <w:charset w:val="00"/>
    <w:family w:val="auto"/>
    <w:pitch w:val="default"/>
  </w:font>
  <w:font w:name="ADLaM Display">
    <w:panose1 w:val="02010000000000000000"/>
    <w:charset w:val="4D"/>
    <w:family w:val="auto"/>
    <w:pitch w:val="variable"/>
    <w:sig w:usb0="8000206F" w:usb1="4200004A" w:usb2="00000000" w:usb3="00000000" w:csb0="00000001" w:csb1="00000000"/>
    <w:embedRegular r:id="rId13" w:fontKey="{6E186929-4F90-E642-9160-B1AD9BD368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2AD8" w14:textId="77777777" w:rsidR="00DD076A"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5B76CBF" w14:textId="77777777" w:rsidR="00DD076A" w:rsidRDefault="00DD076A">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145E0" w14:textId="77777777" w:rsidR="00DD076A"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2735C8">
      <w:rPr>
        <w:noProof/>
        <w:color w:val="000000"/>
      </w:rPr>
      <w:t>35</w:t>
    </w:r>
    <w:r>
      <w:rPr>
        <w:color w:val="000000"/>
      </w:rPr>
      <w:fldChar w:fldCharType="end"/>
    </w:r>
  </w:p>
  <w:p w14:paraId="57B29098" w14:textId="77777777" w:rsidR="00DD076A" w:rsidRDefault="00000000">
    <w:pPr>
      <w:pBdr>
        <w:top w:val="nil"/>
        <w:left w:val="nil"/>
        <w:bottom w:val="nil"/>
        <w:right w:val="nil"/>
        <w:between w:val="nil"/>
      </w:pBdr>
      <w:tabs>
        <w:tab w:val="center" w:pos="4419"/>
        <w:tab w:val="right" w:pos="8838"/>
      </w:tabs>
      <w:ind w:right="360"/>
      <w:rPr>
        <w:color w:val="000000"/>
      </w:rPr>
    </w:pPr>
    <w:r>
      <w:rPr>
        <w:noProof/>
      </w:rPr>
      <w:drawing>
        <wp:anchor distT="0" distB="0" distL="114300" distR="114300" simplePos="0" relativeHeight="251660288" behindDoc="0" locked="0" layoutInCell="1" hidden="0" allowOverlap="1" wp14:anchorId="51B1E95F" wp14:editId="3152B6EE">
          <wp:simplePos x="0" y="0"/>
          <wp:positionH relativeFrom="column">
            <wp:posOffset>-617367</wp:posOffset>
          </wp:positionH>
          <wp:positionV relativeFrom="paragraph">
            <wp:posOffset>61540</wp:posOffset>
          </wp:positionV>
          <wp:extent cx="1005840" cy="325755"/>
          <wp:effectExtent l="0" t="0" r="0" b="0"/>
          <wp:wrapSquare wrapText="bothSides" distT="0" distB="0" distL="114300" distR="114300"/>
          <wp:docPr id="20584924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5840" cy="3257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193A9" w14:textId="77777777" w:rsidR="00C34E3C" w:rsidRDefault="00C34E3C">
      <w:r>
        <w:separator/>
      </w:r>
    </w:p>
  </w:footnote>
  <w:footnote w:type="continuationSeparator" w:id="0">
    <w:p w14:paraId="5C720D9C" w14:textId="77777777" w:rsidR="00C34E3C" w:rsidRDefault="00C34E3C">
      <w:r>
        <w:continuationSeparator/>
      </w:r>
    </w:p>
  </w:footnote>
  <w:footnote w:id="1">
    <w:p w14:paraId="4D40A4FF" w14:textId="77777777" w:rsidR="00DD076A" w:rsidRDefault="00000000">
      <w:pPr>
        <w:pBdr>
          <w:top w:val="nil"/>
          <w:left w:val="nil"/>
          <w:bottom w:val="nil"/>
          <w:right w:val="nil"/>
          <w:between w:val="nil"/>
        </w:pBdr>
        <w:rPr>
          <w:rFonts w:ascii="Play" w:eastAsia="Play" w:hAnsi="Play" w:cs="Play"/>
          <w:color w:val="000000"/>
          <w:sz w:val="20"/>
          <w:szCs w:val="20"/>
        </w:rPr>
      </w:pPr>
      <w:r>
        <w:rPr>
          <w:vertAlign w:val="superscript"/>
        </w:rPr>
        <w:footnoteRef/>
      </w:r>
      <w:r>
        <w:rPr>
          <w:rFonts w:ascii="Play" w:eastAsia="Play" w:hAnsi="Play" w:cs="Play"/>
          <w:sz w:val="20"/>
          <w:szCs w:val="20"/>
        </w:rPr>
        <w:t xml:space="preserve"> </w:t>
      </w:r>
      <w:r>
        <w:rPr>
          <w:rFonts w:ascii="Play" w:eastAsia="Play" w:hAnsi="Play" w:cs="Play"/>
          <w:color w:val="000000"/>
          <w:sz w:val="20"/>
          <w:szCs w:val="20"/>
        </w:rPr>
        <w:t>Carolina Melo Jaramillo</w:t>
      </w:r>
    </w:p>
    <w:p w14:paraId="4406B0FD" w14:textId="77777777" w:rsidR="00DD076A" w:rsidRDefault="00000000">
      <w:pPr>
        <w:pBdr>
          <w:top w:val="nil"/>
          <w:left w:val="nil"/>
          <w:bottom w:val="nil"/>
          <w:right w:val="nil"/>
          <w:between w:val="nil"/>
        </w:pBdr>
        <w:rPr>
          <w:rFonts w:ascii="Play" w:eastAsia="Play" w:hAnsi="Play" w:cs="Play"/>
          <w:color w:val="000000"/>
          <w:sz w:val="20"/>
          <w:szCs w:val="20"/>
        </w:rPr>
      </w:pPr>
      <w:r>
        <w:rPr>
          <w:rFonts w:ascii="Play" w:eastAsia="Play" w:hAnsi="Play" w:cs="Play"/>
          <w:color w:val="000000"/>
          <w:sz w:val="20"/>
          <w:szCs w:val="20"/>
        </w:rPr>
        <w:t xml:space="preserve"> Magíster en Calidad y Gestión Integral, Universidad Santo Tomás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4EC36" w14:textId="77777777" w:rsidR="00DD076A" w:rsidRDefault="00000000">
    <w:pPr>
      <w:pBdr>
        <w:top w:val="nil"/>
        <w:left w:val="nil"/>
        <w:bottom w:val="nil"/>
        <w:right w:val="nil"/>
        <w:between w:val="nil"/>
      </w:pBdr>
      <w:tabs>
        <w:tab w:val="center" w:pos="4419"/>
        <w:tab w:val="right" w:pos="8838"/>
      </w:tabs>
      <w:jc w:val="right"/>
      <w:rPr>
        <w:color w:val="000000"/>
      </w:rPr>
    </w:pPr>
    <w:r>
      <w:rPr>
        <w:noProof/>
      </w:rPr>
      <mc:AlternateContent>
        <mc:Choice Requires="wpg">
          <w:drawing>
            <wp:anchor distT="0" distB="0" distL="114300" distR="114300" simplePos="0" relativeHeight="251658240" behindDoc="0" locked="0" layoutInCell="1" hidden="0" allowOverlap="1" wp14:anchorId="741ED7E6" wp14:editId="5E4D8CD6">
              <wp:simplePos x="0" y="0"/>
              <wp:positionH relativeFrom="column">
                <wp:posOffset>-380999</wp:posOffset>
              </wp:positionH>
              <wp:positionV relativeFrom="paragraph">
                <wp:posOffset>-228599</wp:posOffset>
              </wp:positionV>
              <wp:extent cx="1821547" cy="370002"/>
              <wp:effectExtent l="0" t="0" r="0" b="0"/>
              <wp:wrapNone/>
              <wp:docPr id="2058492428" name="Rectángulo 2058492428"/>
              <wp:cNvGraphicFramePr/>
              <a:graphic xmlns:a="http://schemas.openxmlformats.org/drawingml/2006/main">
                <a:graphicData uri="http://schemas.microsoft.com/office/word/2010/wordprocessingShape">
                  <wps:wsp>
                    <wps:cNvSpPr/>
                    <wps:spPr>
                      <a:xfrm>
                        <a:off x="4439989" y="3637388"/>
                        <a:ext cx="1812022" cy="285225"/>
                      </a:xfrm>
                      <a:prstGeom prst="rect">
                        <a:avLst/>
                      </a:prstGeom>
                      <a:solidFill>
                        <a:schemeClr val="lt1"/>
                      </a:solidFill>
                      <a:ln>
                        <a:noFill/>
                      </a:ln>
                    </wps:spPr>
                    <wps:txbx>
                      <w:txbxContent>
                        <w:p w14:paraId="531D468F" w14:textId="77777777" w:rsidR="00DD076A" w:rsidRDefault="00000000">
                          <w:pPr>
                            <w:textDirection w:val="btLr"/>
                          </w:pPr>
                          <w:r>
                            <w:rPr>
                              <w:color w:val="ADADAD"/>
                              <w:sz w:val="20"/>
                            </w:rPr>
                            <w:t>Volumen 1 Numero 1 de 2022</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-380999</wp:posOffset>
              </wp:positionH>
              <wp:positionV relativeFrom="paragraph">
                <wp:posOffset>-228599</wp:posOffset>
              </wp:positionV>
              <wp:extent cx="1821547" cy="370002"/>
              <wp:effectExtent b="0" l="0" r="0" t="0"/>
              <wp:wrapNone/>
              <wp:docPr id="2058492428" name="image14.png"/>
              <a:graphic>
                <a:graphicData uri="http://schemas.openxmlformats.org/drawingml/2006/picture">
                  <pic:pic>
                    <pic:nvPicPr>
                      <pic:cNvPr id="0" name="image14.png"/>
                      <pic:cNvPicPr preferRelativeResize="0"/>
                    </pic:nvPicPr>
                    <pic:blipFill>
                      <a:blip r:embed="rId3"/>
                      <a:srcRect/>
                      <a:stretch>
                        <a:fillRect/>
                      </a:stretch>
                    </pic:blipFill>
                    <pic:spPr>
                      <a:xfrm>
                        <a:off x="0" y="0"/>
                        <a:ext cx="1821547" cy="370002"/>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6020D85D" wp14:editId="671953D4">
          <wp:simplePos x="0" y="0"/>
          <wp:positionH relativeFrom="column">
            <wp:posOffset>5689316</wp:posOffset>
          </wp:positionH>
          <wp:positionV relativeFrom="paragraph">
            <wp:posOffset>-358796</wp:posOffset>
          </wp:positionV>
          <wp:extent cx="929640" cy="779780"/>
          <wp:effectExtent l="0" t="0" r="0" b="0"/>
          <wp:wrapSquare wrapText="bothSides" distT="0" distB="0" distL="114300" distR="114300"/>
          <wp:docPr id="205849242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
                  <a:srcRect/>
                  <a:stretch>
                    <a:fillRect/>
                  </a:stretch>
                </pic:blipFill>
                <pic:spPr>
                  <a:xfrm>
                    <a:off x="0" y="0"/>
                    <a:ext cx="929640" cy="779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F40EDE"/>
    <w:multiLevelType w:val="multilevel"/>
    <w:tmpl w:val="3C1A4284"/>
    <w:lvl w:ilvl="0">
      <w:start w:val="3"/>
      <w:numFmt w:val="bullet"/>
      <w:lvlText w:val="-"/>
      <w:lvlJc w:val="left"/>
      <w:pPr>
        <w:ind w:left="644" w:hanging="358"/>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16cid:durableId="1384326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6A"/>
    <w:rsid w:val="002735C8"/>
    <w:rsid w:val="00686A98"/>
    <w:rsid w:val="00C34E3C"/>
    <w:rsid w:val="00DD07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1118529"/>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paragraph" w:styleId="Sinespaciado">
    <w:name w:val="No Spacing"/>
    <w:uiPriority w:val="1"/>
    <w:qFormat/>
    <w:rsid w:val="009268B1"/>
    <w:rPr>
      <w:sz w:val="22"/>
      <w:szCs w:val="22"/>
    </w:rPr>
  </w:style>
  <w:style w:type="paragraph" w:styleId="Bibliografa">
    <w:name w:val="Bibliography"/>
    <w:basedOn w:val="Normal"/>
    <w:next w:val="Normal"/>
    <w:uiPriority w:val="37"/>
    <w:unhideWhenUsed/>
    <w:rsid w:val="00B90EFD"/>
    <w:pPr>
      <w:spacing w:after="160" w:line="259" w:lineRule="auto"/>
    </w:pPr>
    <w:rPr>
      <w:sz w:val="22"/>
      <w:szCs w:val="22"/>
    </w:rPr>
  </w:style>
  <w:style w:type="paragraph" w:styleId="Textocomentario">
    <w:name w:val="annotation text"/>
    <w:basedOn w:val="Normal"/>
    <w:link w:val="TextocomentarioCar"/>
    <w:uiPriority w:val="99"/>
    <w:semiHidden/>
    <w:unhideWhenUsed/>
    <w:rsid w:val="00A20AAF"/>
    <w:pPr>
      <w:pBdr>
        <w:top w:val="nil"/>
        <w:left w:val="nil"/>
        <w:bottom w:val="nil"/>
        <w:right w:val="nil"/>
        <w:between w:val="nil"/>
      </w:pBdr>
      <w:spacing w:after="160"/>
    </w:pPr>
    <w:rPr>
      <w:rFonts w:ascii="Calibri" w:eastAsia="Calibri" w:hAnsi="Calibri" w:cs="Calibri"/>
      <w:color w:val="000000"/>
      <w:sz w:val="20"/>
      <w:szCs w:val="20"/>
      <w:lang w:eastAsia="es-ES"/>
    </w:rPr>
  </w:style>
  <w:style w:type="character" w:customStyle="1" w:styleId="TextocomentarioCar">
    <w:name w:val="Texto comentario Car"/>
    <w:basedOn w:val="Fuentedeprrafopredeter"/>
    <w:link w:val="Textocomentario"/>
    <w:uiPriority w:val="99"/>
    <w:semiHidden/>
    <w:rsid w:val="00A20AAF"/>
    <w:rPr>
      <w:rFonts w:ascii="Calibri" w:eastAsia="Calibri" w:hAnsi="Calibri" w:cs="Calibri"/>
      <w:color w:val="000000"/>
      <w:kern w:val="0"/>
      <w:sz w:val="20"/>
      <w:szCs w:val="20"/>
      <w:lang w:eastAsia="es-ES"/>
    </w:rPr>
  </w:style>
  <w:style w:type="character" w:styleId="Refdecomentario">
    <w:name w:val="annotation reference"/>
    <w:basedOn w:val="Fuentedeprrafopredeter"/>
    <w:uiPriority w:val="99"/>
    <w:semiHidden/>
    <w:unhideWhenUsed/>
    <w:rsid w:val="00A20AAF"/>
    <w:rPr>
      <w:sz w:val="16"/>
      <w:szCs w:val="16"/>
    </w:rPr>
  </w:style>
  <w:style w:type="paragraph" w:styleId="NormalWeb">
    <w:name w:val="Normal (Web)"/>
    <w:basedOn w:val="Normal"/>
    <w:uiPriority w:val="99"/>
    <w:unhideWhenUsed/>
    <w:rsid w:val="00A20AAF"/>
    <w:pPr>
      <w:spacing w:before="100" w:beforeAutospacing="1" w:after="100" w:afterAutospacing="1"/>
    </w:pPr>
    <w:rPr>
      <w:rFonts w:ascii="Times New Roman" w:eastAsia="Times New Roman" w:hAnsi="Times New Roman" w:cs="Times New Roman"/>
      <w:lang w:eastAsia="pt-BR"/>
    </w:rPr>
  </w:style>
  <w:style w:type="character" w:customStyle="1" w:styleId="apple-converted-space">
    <w:name w:val="apple-converted-space"/>
    <w:basedOn w:val="Fuentedeprrafopredeter"/>
    <w:rsid w:val="00A20AAF"/>
  </w:style>
  <w:style w:type="character" w:styleId="nfasis">
    <w:name w:val="Emphasis"/>
    <w:basedOn w:val="Fuentedeprrafopredeter"/>
    <w:uiPriority w:val="20"/>
    <w:qFormat/>
    <w:rsid w:val="00A20A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hyperlink" Target="http://www.uaesp.gov.co/noticias/estudiantes-ciudad-bolivar-se-unieron-realizar-reciclaton-su-colegio" TargetMode="External"/><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image" Target="media/image15.png"/><Relationship Id="rId22"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HhD1XjL994dZY0ndHvi53er9Ow==">CgMxLjA4AHIhMXkwUnlLdTNBWkxTbWI0RnFnaEZhRFFzbl8tdGxMUmx5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1511</Words>
  <Characters>8316</Characters>
  <Application>Microsoft Office Word</Application>
  <DocSecurity>0</DocSecurity>
  <Lines>69</Lines>
  <Paragraphs>19</Paragraphs>
  <ScaleCrop>false</ScaleCrop>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AVENDANO RONDON</dc:creator>
  <cp:lastModifiedBy>LEONARDO  AVENDANO RONDON</cp:lastModifiedBy>
  <cp:revision>2</cp:revision>
  <dcterms:created xsi:type="dcterms:W3CDTF">2024-11-19T15:03:00Z</dcterms:created>
  <dcterms:modified xsi:type="dcterms:W3CDTF">2024-11-19T15:03:00Z</dcterms:modified>
</cp:coreProperties>
</file>